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hint="eastAsia" w:ascii="方正小标宋简体" w:eastAsia="方正小标宋简体"/>
          <w:b w:val="0"/>
          <w:bCs/>
          <w:color w:val="000000"/>
          <w:sz w:val="32"/>
          <w:szCs w:val="32"/>
          <w:lang w:val="en-US" w:eastAsia="zh-CN"/>
        </w:rPr>
      </w:pPr>
      <w:r>
        <w:rPr>
          <w:rFonts w:hint="eastAsia" w:ascii="方正小标宋简体" w:eastAsia="方正小标宋简体"/>
          <w:b w:val="0"/>
          <w:bCs/>
          <w:color w:val="000000"/>
          <w:sz w:val="32"/>
          <w:szCs w:val="32"/>
          <w:lang w:val="en-US" w:eastAsia="zh-CN"/>
        </w:rPr>
        <w:t>附件1</w:t>
      </w:r>
    </w:p>
    <w:p>
      <w:pPr>
        <w:spacing w:after="0" w:line="360" w:lineRule="auto"/>
        <w:jc w:val="both"/>
        <w:rPr>
          <w:rFonts w:hint="default" w:ascii="方正小标宋简体" w:eastAsia="方正小标宋简体"/>
          <w:b w:val="0"/>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小标宋" w:hAnsi="小标宋" w:eastAsia="小标宋" w:cs="小标宋"/>
          <w:b w:val="0"/>
          <w:bCs/>
          <w:color w:val="000000"/>
          <w:sz w:val="44"/>
          <w:szCs w:val="44"/>
        </w:rPr>
      </w:pPr>
      <w:r>
        <w:rPr>
          <w:rFonts w:hint="eastAsia" w:ascii="小标宋" w:hAnsi="小标宋" w:eastAsia="小标宋" w:cs="小标宋"/>
          <w:b w:val="0"/>
          <w:bCs/>
          <w:color w:val="000000"/>
          <w:sz w:val="44"/>
          <w:szCs w:val="44"/>
        </w:rPr>
        <w:t>河北省慈善总会</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小标宋" w:hAnsi="小标宋" w:eastAsia="小标宋" w:cs="小标宋"/>
          <w:b w:val="0"/>
          <w:bCs/>
          <w:color w:val="000000"/>
          <w:sz w:val="44"/>
          <w:szCs w:val="44"/>
        </w:rPr>
      </w:pPr>
      <w:r>
        <w:rPr>
          <w:rFonts w:hint="eastAsia" w:ascii="小标宋" w:hAnsi="小标宋" w:eastAsia="小标宋" w:cs="小标宋"/>
          <w:b w:val="0"/>
          <w:bCs/>
          <w:color w:val="000000"/>
          <w:sz w:val="44"/>
          <w:szCs w:val="44"/>
          <w:lang w:val="en-US" w:eastAsia="zh-CN"/>
        </w:rPr>
        <w:t>2020</w:t>
      </w:r>
      <w:r>
        <w:rPr>
          <w:rFonts w:hint="eastAsia" w:ascii="小标宋" w:hAnsi="小标宋" w:eastAsia="小标宋" w:cs="小标宋"/>
          <w:b w:val="0"/>
          <w:bCs/>
          <w:color w:val="000000"/>
          <w:sz w:val="44"/>
          <w:szCs w:val="44"/>
        </w:rPr>
        <w:t>年工作总结和202</w:t>
      </w:r>
      <w:r>
        <w:rPr>
          <w:rFonts w:hint="eastAsia" w:ascii="小标宋" w:hAnsi="小标宋" w:eastAsia="小标宋" w:cs="小标宋"/>
          <w:b w:val="0"/>
          <w:bCs/>
          <w:color w:val="000000"/>
          <w:sz w:val="44"/>
          <w:szCs w:val="44"/>
          <w:lang w:val="en-US" w:eastAsia="zh-CN"/>
        </w:rPr>
        <w:t>1</w:t>
      </w:r>
      <w:r>
        <w:rPr>
          <w:rFonts w:hint="eastAsia" w:ascii="小标宋" w:hAnsi="小标宋" w:eastAsia="小标宋" w:cs="小标宋"/>
          <w:b w:val="0"/>
          <w:bCs/>
          <w:color w:val="000000"/>
          <w:sz w:val="44"/>
          <w:szCs w:val="44"/>
        </w:rPr>
        <w:t>年工作</w:t>
      </w:r>
      <w:r>
        <w:rPr>
          <w:rFonts w:hint="eastAsia" w:ascii="小标宋" w:hAnsi="小标宋" w:eastAsia="小标宋" w:cs="小标宋"/>
          <w:b w:val="0"/>
          <w:bCs/>
          <w:color w:val="000000"/>
          <w:sz w:val="44"/>
          <w:szCs w:val="44"/>
          <w:lang w:val="en-US" w:eastAsia="zh-CN"/>
        </w:rPr>
        <w:t>规</w:t>
      </w:r>
      <w:r>
        <w:rPr>
          <w:rFonts w:hint="eastAsia" w:ascii="小标宋" w:hAnsi="小标宋" w:eastAsia="小标宋" w:cs="小标宋"/>
          <w:b w:val="0"/>
          <w:bCs/>
          <w:color w:val="000000"/>
          <w:sz w:val="44"/>
          <w:szCs w:val="44"/>
        </w:rPr>
        <w:t>划</w:t>
      </w:r>
    </w:p>
    <w:p>
      <w:pPr>
        <w:spacing w:after="0" w:line="360" w:lineRule="auto"/>
        <w:jc w:val="center"/>
        <w:rPr>
          <w:rFonts w:hint="eastAsia" w:ascii="仿宋_GB2312" w:eastAsia="仿宋_GB2312"/>
          <w:color w:val="000000"/>
          <w:sz w:val="21"/>
          <w:szCs w:val="21"/>
        </w:rPr>
      </w:pPr>
    </w:p>
    <w:p>
      <w:pPr>
        <w:spacing w:after="0" w:line="360" w:lineRule="auto"/>
        <w:jc w:val="center"/>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日</w:t>
      </w:r>
    </w:p>
    <w:p>
      <w:pPr>
        <w:spacing w:after="0" w:line="360" w:lineRule="auto"/>
        <w:ind w:firstLine="640" w:firstLineChars="200"/>
        <w:rPr>
          <w:rFonts w:ascii="仿宋_GB2312" w:eastAsia="仿宋_GB2312"/>
          <w:color w:val="000000"/>
          <w:sz w:val="32"/>
          <w:szCs w:val="32"/>
        </w:rPr>
      </w:pPr>
    </w:p>
    <w:p>
      <w:pPr>
        <w:spacing w:after="0" w:line="360" w:lineRule="auto"/>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2020年，总会在省厅党组的</w:t>
      </w:r>
      <w:r>
        <w:rPr>
          <w:rFonts w:hint="eastAsia" w:ascii="仿宋_GB2312" w:eastAsia="仿宋_GB2312"/>
          <w:color w:val="000000" w:themeColor="text1"/>
          <w:sz w:val="32"/>
          <w:szCs w:val="32"/>
          <w:lang w:val="en-US" w:eastAsia="zh-CN"/>
        </w:rPr>
        <w:t>正确</w:t>
      </w:r>
      <w:r>
        <w:rPr>
          <w:rFonts w:hint="eastAsia" w:ascii="仿宋_GB2312" w:eastAsia="仿宋_GB2312"/>
          <w:color w:val="000000" w:themeColor="text1"/>
          <w:sz w:val="32"/>
          <w:szCs w:val="32"/>
        </w:rPr>
        <w:t>领导</w:t>
      </w:r>
      <w:r>
        <w:rPr>
          <w:rFonts w:hint="eastAsia" w:ascii="仿宋_GB2312" w:eastAsia="仿宋_GB2312"/>
          <w:color w:val="000000" w:themeColor="text1"/>
          <w:sz w:val="32"/>
          <w:szCs w:val="32"/>
          <w:lang w:val="en-US" w:eastAsia="zh-CN"/>
        </w:rPr>
        <w:t>和大力支持</w:t>
      </w:r>
      <w:r>
        <w:rPr>
          <w:rFonts w:hint="eastAsia" w:ascii="仿宋_GB2312" w:eastAsia="仿宋_GB2312"/>
          <w:color w:val="000000" w:themeColor="text1"/>
          <w:sz w:val="32"/>
          <w:szCs w:val="32"/>
        </w:rPr>
        <w:t>下</w:t>
      </w:r>
      <w:r>
        <w:rPr>
          <w:rFonts w:hint="eastAsia" w:ascii="仿宋_GB2312" w:hAnsi="Arial" w:eastAsia="仿宋_GB2312" w:cs="Arial"/>
          <w:sz w:val="32"/>
          <w:szCs w:val="32"/>
        </w:rPr>
        <w:t>，</w:t>
      </w:r>
      <w:r>
        <w:rPr>
          <w:rFonts w:hint="eastAsia" w:ascii="仿宋_GB2312" w:eastAsia="仿宋_GB2312"/>
          <w:color w:val="000000" w:themeColor="text1"/>
          <w:sz w:val="32"/>
          <w:szCs w:val="32"/>
          <w:lang w:val="en-US" w:eastAsia="zh-CN"/>
        </w:rPr>
        <w:t>全年</w:t>
      </w:r>
      <w:r>
        <w:rPr>
          <w:rFonts w:hint="eastAsia" w:ascii="仿宋_GB2312" w:eastAsia="仿宋_GB2312"/>
          <w:color w:val="000000" w:themeColor="text1"/>
          <w:sz w:val="32"/>
          <w:szCs w:val="32"/>
        </w:rPr>
        <w:t>共募集</w:t>
      </w:r>
      <w:r>
        <w:rPr>
          <w:rFonts w:hint="eastAsia" w:ascii="仿宋_GB2312" w:eastAsia="仿宋_GB2312"/>
          <w:color w:val="000000" w:themeColor="text1"/>
          <w:sz w:val="32"/>
          <w:szCs w:val="32"/>
          <w:lang w:val="en-US" w:eastAsia="zh-CN"/>
        </w:rPr>
        <w:t>慈善</w:t>
      </w:r>
      <w:r>
        <w:rPr>
          <w:rFonts w:hint="eastAsia" w:ascii="仿宋_GB2312" w:eastAsia="仿宋_GB2312"/>
          <w:color w:val="000000" w:themeColor="text1"/>
          <w:sz w:val="32"/>
          <w:szCs w:val="32"/>
        </w:rPr>
        <w:t>款物</w:t>
      </w:r>
      <w:r>
        <w:rPr>
          <w:rFonts w:hint="eastAsia" w:ascii="仿宋_GB2312" w:eastAsia="仿宋_GB2312"/>
          <w:color w:val="000000" w:themeColor="text1"/>
          <w:sz w:val="32"/>
          <w:szCs w:val="32"/>
          <w:lang w:val="en-US" w:eastAsia="zh-CN"/>
        </w:rPr>
        <w:t>总值</w:t>
      </w:r>
      <w:r>
        <w:rPr>
          <w:rFonts w:hint="eastAsia" w:ascii="仿宋_GB2312" w:eastAsia="仿宋_GB2312"/>
          <w:color w:val="000000" w:themeColor="text1"/>
          <w:sz w:val="32"/>
          <w:szCs w:val="32"/>
          <w:u w:val="none"/>
          <w:lang w:val="en-US" w:eastAsia="zh-CN"/>
        </w:rPr>
        <w:t>4524.47万元</w:t>
      </w:r>
      <w:r>
        <w:rPr>
          <w:rFonts w:hint="eastAsia" w:ascii="仿宋_GB2312" w:eastAsia="仿宋_GB2312"/>
          <w:color w:val="000000" w:themeColor="text1"/>
          <w:sz w:val="32"/>
          <w:szCs w:val="32"/>
          <w:u w:val="none"/>
        </w:rPr>
        <w:t>，其中善款</w:t>
      </w:r>
      <w:r>
        <w:rPr>
          <w:rFonts w:hint="eastAsia" w:ascii="仿宋_GB2312" w:eastAsia="仿宋_GB2312"/>
          <w:color w:val="000000" w:themeColor="text1"/>
          <w:sz w:val="32"/>
          <w:szCs w:val="32"/>
          <w:u w:val="none"/>
          <w:lang w:val="en-US" w:eastAsia="zh-CN"/>
        </w:rPr>
        <w:t>4150.90万元</w:t>
      </w:r>
      <w:r>
        <w:rPr>
          <w:rFonts w:hint="eastAsia" w:ascii="仿宋_GB2312" w:eastAsia="仿宋_GB2312"/>
          <w:color w:val="000000" w:themeColor="text1"/>
          <w:sz w:val="32"/>
          <w:szCs w:val="32"/>
          <w:u w:val="none"/>
        </w:rPr>
        <w:t>，</w:t>
      </w:r>
      <w:r>
        <w:rPr>
          <w:rFonts w:hint="eastAsia" w:ascii="仿宋_GB2312" w:eastAsia="仿宋_GB2312"/>
          <w:color w:val="000000" w:themeColor="text1"/>
          <w:sz w:val="32"/>
          <w:szCs w:val="32"/>
          <w:u w:val="none"/>
          <w:lang w:val="en-US" w:eastAsia="zh-CN"/>
        </w:rPr>
        <w:t>物资折合价值373.57万元</w:t>
      </w:r>
      <w:r>
        <w:rPr>
          <w:rFonts w:hint="eastAsia" w:ascii="仿宋_GB2312" w:eastAsia="仿宋_GB2312"/>
          <w:color w:val="000000" w:themeColor="text1"/>
          <w:sz w:val="32"/>
          <w:szCs w:val="32"/>
          <w:u w:val="none"/>
        </w:rPr>
        <w:t>。</w:t>
      </w:r>
      <w:r>
        <w:rPr>
          <w:rFonts w:hint="eastAsia" w:ascii="仿宋_GB2312" w:eastAsia="仿宋_GB2312"/>
          <w:color w:val="000000" w:themeColor="text1"/>
          <w:sz w:val="32"/>
          <w:szCs w:val="32"/>
          <w:u w:val="none"/>
          <w:lang w:val="en-US" w:eastAsia="zh-CN"/>
        </w:rPr>
        <w:t>支出善款3829.46万元</w:t>
      </w:r>
      <w:r>
        <w:rPr>
          <w:rFonts w:hint="eastAsia" w:ascii="仿宋_GB2312" w:eastAsia="仿宋_GB2312"/>
          <w:color w:val="000000" w:themeColor="text1"/>
          <w:sz w:val="32"/>
          <w:szCs w:val="32"/>
          <w:u w:val="none"/>
        </w:rPr>
        <w:t>，</w:t>
      </w:r>
      <w:r>
        <w:rPr>
          <w:rFonts w:hint="eastAsia" w:ascii="仿宋_GB2312" w:eastAsia="仿宋_GB2312"/>
          <w:color w:val="000000" w:themeColor="text1"/>
          <w:sz w:val="32"/>
          <w:szCs w:val="32"/>
        </w:rPr>
        <w:t>物资已全部下发。</w:t>
      </w:r>
    </w:p>
    <w:p>
      <w:pPr>
        <w:spacing w:after="0" w:line="360" w:lineRule="auto"/>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年内</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总</w:t>
      </w:r>
      <w:r>
        <w:rPr>
          <w:rFonts w:hint="eastAsia" w:ascii="仿宋_GB2312" w:eastAsia="仿宋_GB2312"/>
          <w:color w:val="000000" w:themeColor="text1"/>
          <w:sz w:val="32"/>
          <w:szCs w:val="32"/>
        </w:rPr>
        <w:t>会再次获得5A级社会组织称号。</w:t>
      </w:r>
      <w:r>
        <w:rPr>
          <w:rFonts w:hint="eastAsia" w:ascii="仿宋_GB2312" w:eastAsia="仿宋_GB2312"/>
          <w:color w:val="000000" w:themeColor="text1"/>
          <w:sz w:val="32"/>
          <w:szCs w:val="32"/>
          <w:lang w:val="en-US" w:eastAsia="zh-CN"/>
        </w:rPr>
        <w:t>同时，</w:t>
      </w:r>
      <w:r>
        <w:rPr>
          <w:rFonts w:hint="eastAsia" w:ascii="仿宋_GB2312" w:eastAsia="仿宋_GB2312"/>
          <w:color w:val="000000" w:themeColor="text1"/>
          <w:sz w:val="32"/>
          <w:szCs w:val="32"/>
        </w:rPr>
        <w:t xml:space="preserve">先后荣获河北省民政厅颁发的“‘京津冀社会组织跟党走——助力脱贫攻坚行动’突出贡献单位”和中华慈善总会颁发的“中华慈善品牌项目——中国移动爱‘心’行动河北省贫困先心病儿童救助计划项目”等荣誉奖项。   </w:t>
      </w:r>
    </w:p>
    <w:p>
      <w:pPr>
        <w:spacing w:after="0" w:line="360" w:lineRule="auto"/>
        <w:ind w:left="645"/>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themeColor="text1"/>
          <w:sz w:val="32"/>
          <w:szCs w:val="32"/>
        </w:rPr>
        <w:t>加强内部管理，自身建设焕发新活力</w:t>
      </w:r>
    </w:p>
    <w:p>
      <w:pPr>
        <w:shd w:val="clear" w:color="auto" w:fill="FFFFFF"/>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总会始终把加强党的建设和</w:t>
      </w:r>
      <w:r>
        <w:rPr>
          <w:rFonts w:hint="eastAsia" w:ascii="仿宋_GB2312" w:eastAsia="仿宋_GB2312"/>
          <w:color w:val="000000" w:themeColor="text1"/>
          <w:sz w:val="32"/>
          <w:szCs w:val="32"/>
          <w:lang w:val="en-US" w:eastAsia="zh-CN"/>
        </w:rPr>
        <w:t>干部职工</w:t>
      </w:r>
      <w:r>
        <w:rPr>
          <w:rFonts w:hint="eastAsia" w:ascii="仿宋_GB2312" w:eastAsia="仿宋_GB2312"/>
          <w:color w:val="000000" w:themeColor="text1"/>
          <w:sz w:val="32"/>
          <w:szCs w:val="32"/>
        </w:rPr>
        <w:t>队伍建设放在突出位置，坚持党建引领，转变工作作风，建设法治慈善，使总会自身建设和管理水平得到进一步提升。</w:t>
      </w:r>
    </w:p>
    <w:p>
      <w:pPr>
        <w:shd w:val="clear" w:color="auto" w:fill="FFFFFF"/>
        <w:spacing w:line="360" w:lineRule="auto"/>
        <w:ind w:firstLine="640" w:firstLineChars="200"/>
        <w:rPr>
          <w:rFonts w:ascii="仿宋_GB2312" w:eastAsia="仿宋_GB2312"/>
          <w:color w:val="000000" w:themeColor="text1"/>
          <w:sz w:val="32"/>
          <w:szCs w:val="32"/>
        </w:rPr>
      </w:pPr>
      <w:r>
        <w:rPr>
          <w:rFonts w:hint="eastAsia" w:ascii="楷体" w:hAnsi="楷体" w:eastAsia="楷体" w:cs="楷体"/>
          <w:b w:val="0"/>
          <w:bCs/>
          <w:color w:val="000000" w:themeColor="text1"/>
          <w:sz w:val="32"/>
          <w:szCs w:val="32"/>
        </w:rPr>
        <w:t>（</w:t>
      </w:r>
      <w:r>
        <w:rPr>
          <w:rFonts w:hint="eastAsia" w:ascii="楷体" w:hAnsi="楷体" w:eastAsia="楷体" w:cs="楷体"/>
          <w:b w:val="0"/>
          <w:bCs/>
          <w:color w:val="000000" w:themeColor="text1"/>
          <w:sz w:val="32"/>
          <w:szCs w:val="32"/>
          <w:lang w:val="en-US" w:eastAsia="zh-CN"/>
        </w:rPr>
        <w:t>一</w:t>
      </w:r>
      <w:r>
        <w:rPr>
          <w:rFonts w:hint="eastAsia" w:ascii="楷体" w:hAnsi="楷体" w:eastAsia="楷体" w:cs="楷体"/>
          <w:b w:val="0"/>
          <w:bCs/>
          <w:color w:val="000000" w:themeColor="text1"/>
          <w:sz w:val="32"/>
          <w:szCs w:val="32"/>
        </w:rPr>
        <w:t>）重视学习型</w:t>
      </w:r>
      <w:r>
        <w:rPr>
          <w:rFonts w:hint="eastAsia" w:ascii="楷体" w:hAnsi="楷体" w:eastAsia="楷体" w:cs="楷体"/>
          <w:b w:val="0"/>
          <w:bCs/>
          <w:color w:val="000000" w:themeColor="text1"/>
          <w:sz w:val="32"/>
          <w:szCs w:val="32"/>
          <w:lang w:val="en-US" w:eastAsia="zh-CN"/>
        </w:rPr>
        <w:t>社会组织</w:t>
      </w:r>
      <w:r>
        <w:rPr>
          <w:rFonts w:hint="eastAsia" w:ascii="楷体" w:hAnsi="楷体" w:eastAsia="楷体" w:cs="楷体"/>
          <w:b w:val="0"/>
          <w:bCs/>
          <w:color w:val="000000" w:themeColor="text1"/>
          <w:sz w:val="32"/>
          <w:szCs w:val="32"/>
        </w:rPr>
        <w:t>建设。</w:t>
      </w:r>
      <w:r>
        <w:rPr>
          <w:rFonts w:hint="eastAsia" w:ascii="仿宋_GB2312" w:eastAsia="仿宋_GB2312"/>
          <w:b w:val="0"/>
          <w:bCs/>
          <w:color w:val="000000" w:themeColor="text1"/>
          <w:sz w:val="32"/>
          <w:szCs w:val="32"/>
        </w:rPr>
        <w:t>为</w:t>
      </w:r>
      <w:r>
        <w:rPr>
          <w:rFonts w:hint="eastAsia" w:ascii="仿宋_GB2312" w:eastAsia="仿宋_GB2312"/>
          <w:color w:val="000000" w:themeColor="text1"/>
          <w:sz w:val="32"/>
          <w:szCs w:val="32"/>
        </w:rPr>
        <w:t>营造“工作学习化、学习工作化”的良好氛围，不断提高</w:t>
      </w:r>
      <w:r>
        <w:rPr>
          <w:rFonts w:hint="eastAsia" w:ascii="仿宋_GB2312" w:eastAsia="仿宋_GB2312"/>
          <w:color w:val="000000" w:themeColor="text1"/>
          <w:sz w:val="32"/>
          <w:szCs w:val="32"/>
          <w:lang w:val="en-US" w:eastAsia="zh-CN"/>
        </w:rPr>
        <w:t>职工</w:t>
      </w:r>
      <w:r>
        <w:rPr>
          <w:rFonts w:hint="eastAsia" w:ascii="仿宋_GB2312" w:eastAsia="仿宋_GB2312"/>
          <w:color w:val="000000" w:themeColor="text1"/>
          <w:sz w:val="32"/>
          <w:szCs w:val="32"/>
        </w:rPr>
        <w:t>队伍整体素质。</w:t>
      </w:r>
      <w:r>
        <w:rPr>
          <w:rFonts w:hint="eastAsia" w:ascii="仿宋_GB2312" w:eastAsia="仿宋_GB2312"/>
          <w:color w:val="000000" w:themeColor="text1"/>
          <w:sz w:val="32"/>
          <w:szCs w:val="32"/>
          <w:lang w:val="en-US" w:eastAsia="zh-CN"/>
        </w:rPr>
        <w:t>总会</w:t>
      </w:r>
      <w:r>
        <w:rPr>
          <w:rFonts w:hint="eastAsia" w:ascii="仿宋_GB2312" w:eastAsia="仿宋_GB2312"/>
          <w:color w:val="000000" w:themeColor="text1"/>
          <w:sz w:val="32"/>
          <w:szCs w:val="32"/>
        </w:rPr>
        <w:t>通过鼓励个人自学、支持参会培训和外出学习调研等多种形式，逐步提升</w:t>
      </w:r>
      <w:r>
        <w:rPr>
          <w:rFonts w:hint="eastAsia" w:ascii="仿宋_GB2312" w:eastAsia="仿宋_GB2312"/>
          <w:color w:val="000000" w:themeColor="text1"/>
          <w:sz w:val="32"/>
          <w:szCs w:val="32"/>
          <w:lang w:val="en-US" w:eastAsia="zh-CN"/>
        </w:rPr>
        <w:t>干部、职工</w:t>
      </w:r>
      <w:r>
        <w:rPr>
          <w:rFonts w:hint="eastAsia" w:ascii="仿宋_GB2312" w:eastAsia="仿宋_GB2312"/>
          <w:color w:val="000000" w:themeColor="text1"/>
          <w:sz w:val="32"/>
          <w:szCs w:val="32"/>
        </w:rPr>
        <w:t>政治素养和业务水平。11月初，</w:t>
      </w:r>
      <w:r>
        <w:rPr>
          <w:rFonts w:hint="eastAsia" w:ascii="仿宋_GB2312" w:eastAsia="仿宋_GB2312"/>
          <w:color w:val="000000" w:themeColor="text1"/>
          <w:sz w:val="32"/>
          <w:szCs w:val="32"/>
          <w:lang w:val="en-US" w:eastAsia="zh-CN"/>
        </w:rPr>
        <w:t>总</w:t>
      </w:r>
      <w:r>
        <w:rPr>
          <w:rFonts w:hint="eastAsia" w:ascii="仿宋_GB2312" w:eastAsia="仿宋_GB2312"/>
          <w:color w:val="000000" w:themeColor="text1"/>
          <w:sz w:val="32"/>
          <w:szCs w:val="32"/>
        </w:rPr>
        <w:t>会多名干部职工</w:t>
      </w:r>
      <w:r>
        <w:rPr>
          <w:rFonts w:hint="eastAsia" w:ascii="仿宋_GB2312" w:eastAsia="仿宋_GB2312"/>
          <w:color w:val="000000" w:themeColor="text1"/>
          <w:sz w:val="32"/>
          <w:szCs w:val="32"/>
          <w:lang w:val="en-US" w:eastAsia="zh-CN"/>
        </w:rPr>
        <w:t>积极报名</w:t>
      </w:r>
      <w:r>
        <w:rPr>
          <w:rFonts w:hint="eastAsia" w:ascii="仿宋_GB2312" w:eastAsia="仿宋_GB2312"/>
          <w:color w:val="000000" w:themeColor="text1"/>
          <w:sz w:val="32"/>
          <w:szCs w:val="32"/>
        </w:rPr>
        <w:t>参加了社会工作师考试。</w:t>
      </w:r>
    </w:p>
    <w:p>
      <w:pPr>
        <w:shd w:val="clear" w:color="auto" w:fill="FFFFFF"/>
        <w:spacing w:line="360" w:lineRule="auto"/>
        <w:ind w:left="0" w:leftChars="0" w:firstLine="659" w:firstLineChars="206"/>
        <w:rPr>
          <w:rFonts w:ascii="仿宋_GB2312" w:eastAsia="仿宋_GB2312"/>
          <w:color w:val="000000" w:themeColor="text1"/>
          <w:sz w:val="32"/>
          <w:szCs w:val="32"/>
        </w:rPr>
      </w:pPr>
      <w:r>
        <w:rPr>
          <w:rFonts w:hint="eastAsia" w:ascii="楷体" w:hAnsi="楷体" w:eastAsia="楷体" w:cs="楷体"/>
          <w:b w:val="0"/>
          <w:bCs/>
          <w:color w:val="000000" w:themeColor="text1"/>
          <w:sz w:val="32"/>
          <w:szCs w:val="32"/>
        </w:rPr>
        <w:t>（</w:t>
      </w:r>
      <w:r>
        <w:rPr>
          <w:rFonts w:hint="eastAsia" w:ascii="楷体" w:hAnsi="楷体" w:eastAsia="楷体" w:cs="楷体"/>
          <w:b w:val="0"/>
          <w:bCs/>
          <w:color w:val="000000" w:themeColor="text1"/>
          <w:sz w:val="32"/>
          <w:szCs w:val="32"/>
          <w:lang w:val="en-US" w:eastAsia="zh-CN"/>
        </w:rPr>
        <w:t>二</w:t>
      </w:r>
      <w:r>
        <w:rPr>
          <w:rFonts w:hint="eastAsia" w:ascii="楷体" w:hAnsi="楷体" w:eastAsia="楷体" w:cs="楷体"/>
          <w:b w:val="0"/>
          <w:bCs/>
          <w:color w:val="000000" w:themeColor="text1"/>
          <w:sz w:val="32"/>
          <w:szCs w:val="32"/>
        </w:rPr>
        <w:t>）推进人才专业化建设。</w:t>
      </w:r>
      <w:r>
        <w:rPr>
          <w:rFonts w:hint="eastAsia" w:ascii="仿宋_GB2312" w:eastAsia="仿宋_GB2312"/>
          <w:color w:val="000000" w:themeColor="text1"/>
          <w:sz w:val="32"/>
          <w:szCs w:val="32"/>
        </w:rPr>
        <w:t>不断引进专业人才，加强队伍建设。根据慈善事业发展</w:t>
      </w:r>
      <w:r>
        <w:rPr>
          <w:rFonts w:hint="eastAsia" w:ascii="仿宋_GB2312" w:eastAsia="仿宋_GB2312"/>
          <w:color w:val="000000" w:themeColor="text1"/>
          <w:sz w:val="32"/>
          <w:szCs w:val="32"/>
          <w:lang w:val="en-US" w:eastAsia="zh-CN"/>
        </w:rPr>
        <w:t>的</w:t>
      </w:r>
      <w:r>
        <w:rPr>
          <w:rFonts w:hint="eastAsia" w:ascii="仿宋_GB2312" w:eastAsia="仿宋_GB2312"/>
          <w:color w:val="000000" w:themeColor="text1"/>
          <w:sz w:val="32"/>
          <w:szCs w:val="32"/>
        </w:rPr>
        <w:t>现实需求，今年上半年，通过人才市场推荐，经笔试和面试</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招聘了3名有知识、懂技术、热爱慈善事业的计算机网络专业</w:t>
      </w:r>
      <w:r>
        <w:rPr>
          <w:rFonts w:hint="eastAsia" w:ascii="仿宋_GB2312" w:eastAsia="仿宋_GB2312"/>
          <w:color w:val="000000" w:themeColor="text1"/>
          <w:sz w:val="32"/>
          <w:szCs w:val="32"/>
          <w:lang w:val="en-US" w:eastAsia="zh-CN"/>
        </w:rPr>
        <w:t>和财务专业</w:t>
      </w:r>
      <w:r>
        <w:rPr>
          <w:rFonts w:hint="eastAsia" w:ascii="仿宋_GB2312" w:eastAsia="仿宋_GB2312"/>
          <w:color w:val="000000" w:themeColor="text1"/>
          <w:sz w:val="32"/>
          <w:szCs w:val="32"/>
        </w:rPr>
        <w:t>人才，充实了网络募捐方面的技术力量，为总会在“互联网+慈善”领域的发展奠定</w:t>
      </w:r>
      <w:r>
        <w:rPr>
          <w:rFonts w:hint="eastAsia" w:ascii="仿宋_GB2312" w:eastAsia="仿宋_GB2312"/>
          <w:color w:val="000000" w:themeColor="text1"/>
          <w:sz w:val="32"/>
          <w:szCs w:val="32"/>
          <w:lang w:val="en-US" w:eastAsia="zh-CN"/>
        </w:rPr>
        <w:t>了</w:t>
      </w:r>
      <w:r>
        <w:rPr>
          <w:rFonts w:hint="eastAsia" w:ascii="仿宋_GB2312" w:eastAsia="仿宋_GB2312"/>
          <w:color w:val="000000" w:themeColor="text1"/>
          <w:sz w:val="32"/>
          <w:szCs w:val="32"/>
        </w:rPr>
        <w:t>坚实基础。</w:t>
      </w:r>
    </w:p>
    <w:p>
      <w:pPr>
        <w:shd w:val="clear" w:color="auto" w:fill="FFFFFF"/>
        <w:spacing w:line="360" w:lineRule="auto"/>
        <w:ind w:firstLine="640" w:firstLineChars="200"/>
        <w:rPr>
          <w:rFonts w:ascii="仿宋_GB2312" w:eastAsia="仿宋_GB2312"/>
          <w:color w:val="000000" w:themeColor="text1"/>
          <w:sz w:val="32"/>
          <w:szCs w:val="32"/>
        </w:rPr>
      </w:pPr>
      <w:r>
        <w:rPr>
          <w:rFonts w:hint="eastAsia" w:ascii="楷体" w:hAnsi="楷体" w:eastAsia="楷体" w:cs="楷体"/>
          <w:b w:val="0"/>
          <w:bCs/>
          <w:color w:val="000000" w:themeColor="text1"/>
          <w:sz w:val="32"/>
          <w:szCs w:val="32"/>
        </w:rPr>
        <w:t>（</w:t>
      </w:r>
      <w:r>
        <w:rPr>
          <w:rFonts w:hint="eastAsia" w:ascii="楷体" w:hAnsi="楷体" w:eastAsia="楷体" w:cs="楷体"/>
          <w:b w:val="0"/>
          <w:bCs/>
          <w:color w:val="000000" w:themeColor="text1"/>
          <w:sz w:val="32"/>
          <w:szCs w:val="32"/>
          <w:lang w:val="en-US" w:eastAsia="zh-CN"/>
        </w:rPr>
        <w:t>三</w:t>
      </w:r>
      <w:r>
        <w:rPr>
          <w:rFonts w:hint="eastAsia" w:ascii="楷体" w:hAnsi="楷体" w:eastAsia="楷体" w:cs="楷体"/>
          <w:b w:val="0"/>
          <w:bCs/>
          <w:color w:val="000000" w:themeColor="text1"/>
          <w:sz w:val="32"/>
          <w:szCs w:val="32"/>
        </w:rPr>
        <w:t>）加强慈善资金管理和使用。</w:t>
      </w:r>
      <w:r>
        <w:rPr>
          <w:rFonts w:hint="eastAsia" w:ascii="仿宋_GB2312" w:eastAsia="仿宋_GB2312"/>
          <w:color w:val="000000" w:themeColor="text1"/>
          <w:sz w:val="32"/>
          <w:szCs w:val="32"/>
        </w:rPr>
        <w:t>按照“合法合规、本金安全”的原则，认真做好慈善资金保值增值工作。同时，依据《慈善法》要求和捐赠协议约定，严格善款、善物的管理和使用，切实履行信息公开责任，自觉接受社会监督，进一步提高了总会的社会公信力。</w:t>
      </w:r>
    </w:p>
    <w:p>
      <w:pPr>
        <w:spacing w:after="0" w:line="360" w:lineRule="auto"/>
        <w:ind w:left="645"/>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二、坚持精准帮扶，慈善项目救助效果显著</w:t>
      </w:r>
    </w:p>
    <w:p>
      <w:pPr>
        <w:spacing w:after="0" w:line="360" w:lineRule="auto"/>
        <w:ind w:firstLine="645"/>
        <w:rPr>
          <w:rFonts w:ascii="仿宋_GB2312" w:eastAsia="仿宋_GB2312"/>
          <w:color w:val="000000" w:themeColor="text1"/>
          <w:sz w:val="32"/>
          <w:szCs w:val="32"/>
        </w:rPr>
      </w:pPr>
      <w:r>
        <w:rPr>
          <w:rFonts w:hint="eastAsia" w:ascii="仿宋_GB2312" w:eastAsia="仿宋_GB2312"/>
          <w:color w:val="000000" w:themeColor="text1"/>
          <w:sz w:val="32"/>
          <w:szCs w:val="32"/>
        </w:rPr>
        <w:t>总会紧贴困难群众需求，实施了“河北省慈善助困救心工程”“微笑列车唇腭裂修复医疗救助”“执行中华慈善总会药品援助”“阳光助学”等</w:t>
      </w:r>
      <w:r>
        <w:rPr>
          <w:rFonts w:hint="eastAsia" w:ascii="仿宋_GB2312" w:eastAsia="仿宋_GB2312"/>
          <w:color w:val="000000" w:themeColor="text1"/>
          <w:sz w:val="32"/>
          <w:szCs w:val="32"/>
          <w:lang w:val="en-US" w:eastAsia="zh-CN"/>
        </w:rPr>
        <w:t>多种类品牌救助</w:t>
      </w:r>
      <w:r>
        <w:rPr>
          <w:rFonts w:hint="eastAsia" w:ascii="仿宋_GB2312" w:eastAsia="仿宋_GB2312"/>
          <w:color w:val="000000" w:themeColor="text1"/>
          <w:sz w:val="32"/>
          <w:szCs w:val="32"/>
        </w:rPr>
        <w:t>项目。</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640" w:firstLineChars="200"/>
        <w:textAlignment w:val="auto"/>
        <w:rPr>
          <w:rFonts w:hint="eastAsia" w:ascii="楷体" w:hAnsi="楷体" w:eastAsia="楷体" w:cs="楷体"/>
          <w:b w:val="0"/>
          <w:bCs/>
          <w:color w:val="000000" w:themeColor="text1"/>
          <w:sz w:val="32"/>
          <w:szCs w:val="32"/>
        </w:rPr>
      </w:pPr>
      <w:r>
        <w:rPr>
          <w:rFonts w:hint="eastAsia" w:ascii="楷体" w:hAnsi="楷体" w:eastAsia="楷体" w:cs="楷体"/>
          <w:b w:val="0"/>
          <w:bCs/>
          <w:color w:val="000000" w:themeColor="text1"/>
          <w:sz w:val="32"/>
          <w:szCs w:val="32"/>
        </w:rPr>
        <w:t>（一）慈善助困救心工程</w:t>
      </w:r>
      <w:r>
        <w:rPr>
          <w:rFonts w:hint="eastAsia" w:ascii="楷体" w:hAnsi="楷体" w:eastAsia="楷体" w:cs="楷体"/>
          <w:b w:val="0"/>
          <w:bCs/>
          <w:color w:val="000000" w:themeColor="text1"/>
          <w:sz w:val="32"/>
          <w:szCs w:val="32"/>
          <w:lang w:val="en-US" w:eastAsia="zh-CN"/>
        </w:rPr>
        <w:t>项目</w:t>
      </w:r>
      <w:r>
        <w:rPr>
          <w:rFonts w:hint="eastAsia" w:ascii="楷体" w:hAnsi="楷体" w:eastAsia="楷体" w:cs="楷体"/>
          <w:b w:val="0"/>
          <w:bCs/>
          <w:color w:val="000000" w:themeColor="text1"/>
          <w:sz w:val="32"/>
          <w:szCs w:val="32"/>
        </w:rPr>
        <w:t>3个</w:t>
      </w:r>
    </w:p>
    <w:p>
      <w:pPr>
        <w:shd w:val="clear" w:color="auto" w:fill="FFFFFF"/>
        <w:spacing w:line="360" w:lineRule="auto"/>
        <w:ind w:firstLine="640" w:firstLineChars="200"/>
        <w:rPr>
          <w:rFonts w:hint="default"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与</w:t>
      </w:r>
      <w:r>
        <w:rPr>
          <w:rFonts w:hint="eastAsia" w:ascii="仿宋_GB2312" w:eastAsia="仿宋_GB2312"/>
          <w:b w:val="0"/>
          <w:bCs/>
          <w:color w:val="000000" w:themeColor="text1"/>
          <w:sz w:val="32"/>
          <w:szCs w:val="32"/>
        </w:rPr>
        <w:t>国家能源</w:t>
      </w:r>
      <w:r>
        <w:rPr>
          <w:rFonts w:hint="eastAsia" w:ascii="仿宋_GB2312" w:eastAsia="仿宋_GB2312"/>
          <w:b w:val="0"/>
          <w:bCs/>
          <w:color w:val="000000" w:themeColor="text1"/>
          <w:sz w:val="32"/>
          <w:szCs w:val="32"/>
          <w:lang w:val="en-US" w:eastAsia="zh-CN"/>
        </w:rPr>
        <w:t>公司、中国移动公司和爱佑基金会等单位合作，分别开展了“国家能源爱心行动”“爱佑童心”和“中国移动爱心行动”3个慈善助困救心工程项目。共计支出善款641万元，免费筛查疑似先心病患儿2242名，全额免费手术救治先心病患儿527名，</w:t>
      </w:r>
      <w:bookmarkStart w:id="0" w:name="_GoBack"/>
      <w:bookmarkEnd w:id="0"/>
      <w:r>
        <w:rPr>
          <w:rFonts w:hint="eastAsia" w:ascii="仿宋_GB2312" w:eastAsia="仿宋_GB2312"/>
          <w:b w:val="0"/>
          <w:bCs/>
          <w:color w:val="000000" w:themeColor="text1"/>
          <w:sz w:val="32"/>
          <w:szCs w:val="32"/>
          <w:lang w:val="en-US" w:eastAsia="zh-CN"/>
        </w:rPr>
        <w:t>在医保报销之外通过减免贫困家庭部分自费医疗费实施手术救治先心病患儿173名。同时与国家能源公司合作，支出善款51万元，救治贫困家庭白血病患儿17名。</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640" w:firstLineChars="200"/>
        <w:textAlignment w:val="auto"/>
        <w:rPr>
          <w:rFonts w:hint="eastAsia" w:ascii="楷体" w:hAnsi="楷体" w:eastAsia="楷体" w:cs="楷体"/>
          <w:b w:val="0"/>
          <w:bCs/>
          <w:color w:val="000000" w:themeColor="text1"/>
          <w:sz w:val="32"/>
          <w:szCs w:val="32"/>
        </w:rPr>
      </w:pPr>
      <w:r>
        <w:rPr>
          <w:rFonts w:hint="eastAsia" w:ascii="楷体" w:hAnsi="楷体" w:eastAsia="楷体" w:cs="楷体"/>
          <w:b w:val="0"/>
          <w:bCs/>
          <w:color w:val="000000" w:themeColor="text1"/>
          <w:sz w:val="32"/>
          <w:szCs w:val="32"/>
          <w:lang w:eastAsia="zh-CN"/>
        </w:rPr>
        <w:t>（</w:t>
      </w:r>
      <w:r>
        <w:rPr>
          <w:rFonts w:hint="eastAsia" w:ascii="楷体" w:hAnsi="楷体" w:eastAsia="楷体" w:cs="楷体"/>
          <w:b w:val="0"/>
          <w:bCs/>
          <w:color w:val="000000" w:themeColor="text1"/>
          <w:sz w:val="32"/>
          <w:szCs w:val="32"/>
          <w:lang w:val="en-US" w:eastAsia="zh-CN"/>
        </w:rPr>
        <w:t>二</w:t>
      </w:r>
      <w:r>
        <w:rPr>
          <w:rFonts w:hint="eastAsia" w:ascii="楷体" w:hAnsi="楷体" w:eastAsia="楷体" w:cs="楷体"/>
          <w:b w:val="0"/>
          <w:bCs/>
          <w:color w:val="000000" w:themeColor="text1"/>
          <w:sz w:val="32"/>
          <w:szCs w:val="32"/>
          <w:lang w:eastAsia="zh-CN"/>
        </w:rPr>
        <w:t>）</w:t>
      </w:r>
      <w:r>
        <w:rPr>
          <w:rFonts w:hint="eastAsia" w:ascii="楷体" w:hAnsi="楷体" w:eastAsia="楷体" w:cs="楷体"/>
          <w:b w:val="0"/>
          <w:bCs/>
          <w:color w:val="000000" w:themeColor="text1"/>
          <w:sz w:val="32"/>
          <w:szCs w:val="32"/>
        </w:rPr>
        <w:t>其他助医项目</w:t>
      </w:r>
      <w:r>
        <w:rPr>
          <w:rFonts w:hint="eastAsia" w:ascii="楷体" w:hAnsi="楷体" w:eastAsia="楷体" w:cs="楷体"/>
          <w:b w:val="0"/>
          <w:bCs/>
          <w:color w:val="000000" w:themeColor="text1"/>
          <w:sz w:val="32"/>
          <w:szCs w:val="32"/>
          <w:lang w:val="en-US" w:eastAsia="zh-CN"/>
        </w:rPr>
        <w:t>20个</w:t>
      </w:r>
    </w:p>
    <w:p>
      <w:pPr>
        <w:numPr>
          <w:ilvl w:val="0"/>
          <w:numId w:val="0"/>
        </w:numPr>
        <w:spacing w:after="0" w:line="360" w:lineRule="auto"/>
        <w:rPr>
          <w:rFonts w:hint="default" w:ascii="仿宋_GB2312" w:eastAsia="仿宋_GB2312"/>
          <w:b/>
          <w:color w:val="000000" w:themeColor="text1"/>
          <w:sz w:val="32"/>
          <w:szCs w:val="32"/>
          <w:lang w:val="en-US" w:eastAsia="zh-CN"/>
        </w:rPr>
      </w:pPr>
      <w:r>
        <w:rPr>
          <w:rFonts w:hint="eastAsia" w:ascii="仿宋_GB2312" w:eastAsia="仿宋_GB2312"/>
          <w:b/>
          <w:color w:val="000000" w:themeColor="text1"/>
          <w:sz w:val="32"/>
          <w:szCs w:val="32"/>
          <w:lang w:val="en-US" w:eastAsia="zh-CN"/>
        </w:rPr>
        <w:t xml:space="preserve">     </w:t>
      </w:r>
      <w:r>
        <w:rPr>
          <w:rFonts w:hint="eastAsia" w:ascii="仿宋_GB2312" w:eastAsia="仿宋_GB2312"/>
          <w:b w:val="0"/>
          <w:bCs/>
          <w:color w:val="000000" w:themeColor="text1"/>
          <w:sz w:val="32"/>
          <w:szCs w:val="32"/>
          <w:lang w:val="en-US" w:eastAsia="zh-CN"/>
        </w:rPr>
        <w:t>与中华慈善总会和省二院、省儿童医院等19家医院合作，分别实施了“微笑列车”唇腭裂矫治、“健行天下股骨头坏死患者医疗救助”、贫困家庭残疾儿童“天使计划”医疗救助、贫困糖尿病患者救助、截肢患者“爱心飞翔”安装假肢、血友病</w:t>
      </w:r>
      <w:r>
        <w:rPr>
          <w:rFonts w:hint="eastAsia" w:ascii="仿宋_GB2312" w:eastAsia="仿宋_GB2312"/>
          <w:b w:val="0"/>
          <w:bCs/>
          <w:color w:val="000000" w:themeColor="text1"/>
          <w:sz w:val="32"/>
          <w:szCs w:val="32"/>
        </w:rPr>
        <w:t>---拜科奇</w:t>
      </w:r>
      <w:r>
        <w:rPr>
          <w:rFonts w:hint="eastAsia" w:ascii="仿宋_GB2312" w:eastAsia="仿宋_GB2312"/>
          <w:b w:val="0"/>
          <w:bCs/>
          <w:color w:val="000000" w:themeColor="text1"/>
          <w:sz w:val="32"/>
          <w:szCs w:val="32"/>
          <w:lang w:eastAsia="zh-CN"/>
        </w:rPr>
        <w:t>、</w:t>
      </w:r>
      <w:r>
        <w:rPr>
          <w:rFonts w:hint="eastAsia" w:ascii="仿宋_GB2312" w:eastAsia="仿宋_GB2312"/>
          <w:color w:val="000000" w:themeColor="text1"/>
          <w:sz w:val="32"/>
          <w:szCs w:val="32"/>
        </w:rPr>
        <w:t>科跃奇</w:t>
      </w:r>
      <w:r>
        <w:rPr>
          <w:rFonts w:hint="eastAsia" w:ascii="仿宋_GB2312" w:eastAsia="仿宋_GB2312"/>
          <w:b w:val="0"/>
          <w:bCs/>
          <w:color w:val="000000" w:themeColor="text1"/>
          <w:sz w:val="32"/>
          <w:szCs w:val="32"/>
        </w:rPr>
        <w:t>Co-pay救助</w:t>
      </w:r>
      <w:r>
        <w:rPr>
          <w:rFonts w:hint="eastAsia" w:ascii="仿宋_GB2312" w:eastAsia="仿宋_GB2312"/>
          <w:b w:val="0"/>
          <w:bCs/>
          <w:color w:val="000000" w:themeColor="text1"/>
          <w:sz w:val="32"/>
          <w:szCs w:val="32"/>
          <w:lang w:eastAsia="zh-CN"/>
        </w:rPr>
        <w:t>、“</w:t>
      </w:r>
      <w:r>
        <w:rPr>
          <w:rFonts w:hint="eastAsia" w:ascii="仿宋_GB2312" w:eastAsia="仿宋_GB2312"/>
          <w:b w:val="0"/>
          <w:bCs/>
          <w:color w:val="000000" w:themeColor="text1"/>
          <w:sz w:val="32"/>
          <w:szCs w:val="32"/>
          <w:lang w:val="en-US" w:eastAsia="zh-CN"/>
        </w:rPr>
        <w:t>生命的礼物</w:t>
      </w:r>
      <w:r>
        <w:rPr>
          <w:rFonts w:hint="eastAsia" w:ascii="仿宋_GB2312" w:eastAsia="仿宋_GB2312"/>
          <w:b w:val="0"/>
          <w:bCs/>
          <w:color w:val="000000" w:themeColor="text1"/>
          <w:sz w:val="32"/>
          <w:szCs w:val="32"/>
          <w:lang w:eastAsia="zh-CN"/>
        </w:rPr>
        <w:t>”</w:t>
      </w:r>
      <w:r>
        <w:rPr>
          <w:rFonts w:hint="eastAsia" w:ascii="仿宋_GB2312" w:eastAsia="仿宋_GB2312"/>
          <w:b w:val="0"/>
          <w:bCs/>
          <w:color w:val="000000" w:themeColor="text1"/>
          <w:sz w:val="32"/>
          <w:szCs w:val="32"/>
          <w:lang w:val="en-US" w:eastAsia="zh-CN"/>
        </w:rPr>
        <w:t>尿道下裂患儿的救助、祛白天使白癜风患者救助、</w:t>
      </w:r>
      <w:r>
        <w:rPr>
          <w:rFonts w:hint="eastAsia" w:ascii="仿宋_GB2312" w:eastAsia="仿宋_GB2312"/>
          <w:color w:val="000000" w:themeColor="text1"/>
          <w:sz w:val="32"/>
          <w:szCs w:val="32"/>
        </w:rPr>
        <w:t>格列卫、多吉美、易瑞沙、特罗凯、达希纳、爱必妥、恩瑞格、维全特、捷恪卫、泰瑞沙、诺爱加倍、多泽润等12个药品援助</w:t>
      </w:r>
      <w:r>
        <w:rPr>
          <w:rFonts w:hint="eastAsia" w:ascii="仿宋_GB2312" w:eastAsia="仿宋_GB2312"/>
          <w:color w:val="000000" w:themeColor="text1"/>
          <w:sz w:val="32"/>
          <w:szCs w:val="32"/>
          <w:lang w:val="en-US" w:eastAsia="zh-CN"/>
        </w:rPr>
        <w:t>等共计20个慈善项目。支出善款387.72万元（不含药品援助7998万元），救助患者8273人。</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640" w:firstLineChars="200"/>
        <w:textAlignment w:val="auto"/>
        <w:rPr>
          <w:rFonts w:hint="eastAsia" w:ascii="楷体" w:hAnsi="楷体" w:eastAsia="楷体" w:cs="楷体"/>
          <w:b w:val="0"/>
          <w:bCs/>
          <w:color w:val="000000" w:themeColor="text1"/>
          <w:sz w:val="32"/>
          <w:szCs w:val="32"/>
          <w:lang w:eastAsia="zh-CN"/>
        </w:rPr>
      </w:pPr>
      <w:r>
        <w:rPr>
          <w:rFonts w:hint="eastAsia" w:ascii="楷体" w:hAnsi="楷体" w:eastAsia="楷体" w:cs="楷体"/>
          <w:b w:val="0"/>
          <w:bCs/>
          <w:color w:val="000000" w:themeColor="text1"/>
          <w:sz w:val="32"/>
          <w:szCs w:val="32"/>
          <w:lang w:eastAsia="zh-CN"/>
        </w:rPr>
        <w:t>（</w:t>
      </w:r>
      <w:r>
        <w:rPr>
          <w:rFonts w:hint="eastAsia" w:ascii="楷体" w:hAnsi="楷体" w:eastAsia="楷体" w:cs="楷体"/>
          <w:b w:val="0"/>
          <w:bCs/>
          <w:color w:val="000000" w:themeColor="text1"/>
          <w:sz w:val="32"/>
          <w:szCs w:val="32"/>
          <w:lang w:val="en-US" w:eastAsia="zh-CN"/>
        </w:rPr>
        <w:t>三</w:t>
      </w:r>
      <w:r>
        <w:rPr>
          <w:rFonts w:hint="eastAsia" w:ascii="楷体" w:hAnsi="楷体" w:eastAsia="楷体" w:cs="楷体"/>
          <w:b w:val="0"/>
          <w:bCs/>
          <w:color w:val="000000" w:themeColor="text1"/>
          <w:sz w:val="32"/>
          <w:szCs w:val="32"/>
          <w:lang w:eastAsia="zh-CN"/>
        </w:rPr>
        <w:t>）助学项目</w:t>
      </w:r>
      <w:r>
        <w:rPr>
          <w:rFonts w:hint="eastAsia" w:ascii="楷体" w:hAnsi="楷体" w:eastAsia="楷体" w:cs="楷体"/>
          <w:b w:val="0"/>
          <w:bCs/>
          <w:color w:val="000000" w:themeColor="text1"/>
          <w:sz w:val="32"/>
          <w:szCs w:val="32"/>
          <w:lang w:val="en-US" w:eastAsia="zh-CN"/>
        </w:rPr>
        <w:t>4</w:t>
      </w:r>
      <w:r>
        <w:rPr>
          <w:rFonts w:hint="eastAsia" w:ascii="楷体" w:hAnsi="楷体" w:eastAsia="楷体" w:cs="楷体"/>
          <w:b w:val="0"/>
          <w:bCs/>
          <w:color w:val="000000" w:themeColor="text1"/>
          <w:sz w:val="32"/>
          <w:szCs w:val="32"/>
          <w:lang w:eastAsia="zh-CN"/>
        </w:rPr>
        <w:t>个</w:t>
      </w:r>
    </w:p>
    <w:p>
      <w:pPr>
        <w:numPr>
          <w:ilvl w:val="0"/>
          <w:numId w:val="0"/>
        </w:numPr>
        <w:spacing w:after="0" w:line="360" w:lineRule="auto"/>
        <w:rPr>
          <w:rFonts w:hint="default" w:ascii="仿宋_GB2312" w:eastAsia="仿宋_GB2312"/>
          <w:b/>
          <w:color w:val="000000" w:themeColor="text1"/>
          <w:sz w:val="32"/>
          <w:szCs w:val="32"/>
          <w:lang w:val="en-US" w:eastAsia="zh-CN"/>
        </w:rPr>
      </w:pPr>
      <w:r>
        <w:rPr>
          <w:rFonts w:hint="eastAsia" w:ascii="仿宋_GB2312" w:eastAsia="仿宋_GB2312"/>
          <w:b/>
          <w:color w:val="000000" w:themeColor="text1"/>
          <w:sz w:val="32"/>
          <w:szCs w:val="32"/>
          <w:lang w:val="en-US" w:eastAsia="zh-CN"/>
        </w:rPr>
        <w:t xml:space="preserve">     </w:t>
      </w:r>
      <w:r>
        <w:rPr>
          <w:rFonts w:hint="eastAsia" w:ascii="仿宋_GB2312" w:eastAsia="仿宋_GB2312"/>
          <w:b w:val="0"/>
          <w:bCs/>
          <w:color w:val="000000" w:themeColor="text1"/>
          <w:sz w:val="32"/>
          <w:szCs w:val="32"/>
          <w:lang w:val="en-US" w:eastAsia="zh-CN"/>
        </w:rPr>
        <w:t>一年来，总会与北京市慈善协会、河北晶龙集团、浙江中烟工业公司、河北万丽地产公司等社会组织和企业合作，共投入善款733.33万元，为唐山玉田县一中等数十所学校360多名学生发放助学金、奖学金，为沧州黄骅市歧口小学、石家庄市长安区长征街小学购买教学物资、配套文化创设，改善了办学条件。</w:t>
      </w:r>
    </w:p>
    <w:p>
      <w:pPr>
        <w:shd w:val="clear" w:color="auto" w:fill="FFFFFF"/>
        <w:spacing w:line="360" w:lineRule="auto"/>
        <w:ind w:firstLine="640" w:firstLineChars="200"/>
        <w:rPr>
          <w:rFonts w:hint="default" w:ascii="楷体" w:hAnsi="楷体" w:eastAsia="楷体" w:cs="楷体"/>
          <w:b w:val="0"/>
          <w:bCs/>
          <w:color w:val="000000" w:themeColor="text1"/>
          <w:sz w:val="32"/>
          <w:szCs w:val="32"/>
          <w:lang w:val="en-US" w:eastAsia="zh-CN"/>
        </w:rPr>
      </w:pPr>
      <w:r>
        <w:rPr>
          <w:rFonts w:hint="eastAsia" w:ascii="楷体" w:hAnsi="楷体" w:eastAsia="楷体" w:cs="楷体"/>
          <w:b w:val="0"/>
          <w:bCs/>
          <w:color w:val="000000" w:themeColor="text1"/>
          <w:sz w:val="32"/>
          <w:szCs w:val="32"/>
          <w:lang w:val="en-US" w:eastAsia="zh-CN"/>
        </w:rPr>
        <w:t>（四）建设最美乡村项目2个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一是“慈善惠民行，暖阳更暖心”项目。总会与深圳市显帝厨房电器有限公司合作开展了“慈善惠民行，暖阳更暖心”项目。项目开展时间约定为三年，预计到2023年底，深圳市显帝厨房电器有限公司提供价值2000万元的太阳能热水器和光能灯。不久前，该项目已在沧州启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二是“助力</w:t>
      </w:r>
      <w:r>
        <w:rPr>
          <w:rFonts w:hint="default" w:ascii="仿宋_GB2312" w:eastAsia="仿宋_GB2312"/>
          <w:b w:val="0"/>
          <w:bCs/>
          <w:color w:val="000000" w:themeColor="text1"/>
          <w:sz w:val="32"/>
          <w:szCs w:val="32"/>
          <w:lang w:val="en-US" w:eastAsia="zh-CN"/>
        </w:rPr>
        <w:t>脱贫攻坚，建设最美乡村</w:t>
      </w:r>
      <w:r>
        <w:rPr>
          <w:rFonts w:hint="eastAsia" w:ascii="仿宋_GB2312" w:eastAsia="仿宋_GB2312"/>
          <w:b w:val="0"/>
          <w:bCs/>
          <w:color w:val="000000" w:themeColor="text1"/>
          <w:sz w:val="32"/>
          <w:szCs w:val="32"/>
          <w:lang w:val="en-US" w:eastAsia="zh-CN"/>
        </w:rPr>
        <w:t>”</w:t>
      </w:r>
      <w:r>
        <w:rPr>
          <w:rFonts w:hint="default" w:ascii="仿宋_GB2312" w:eastAsia="仿宋_GB2312"/>
          <w:b w:val="0"/>
          <w:bCs/>
          <w:color w:val="000000" w:themeColor="text1"/>
          <w:sz w:val="32"/>
          <w:szCs w:val="32"/>
          <w:lang w:val="en-US" w:eastAsia="zh-CN"/>
        </w:rPr>
        <w:t>项目</w:t>
      </w:r>
      <w:r>
        <w:rPr>
          <w:rFonts w:hint="eastAsia" w:ascii="仿宋_GB2312" w:eastAsia="仿宋_GB2312"/>
          <w:b w:val="0"/>
          <w:bCs/>
          <w:color w:val="000000" w:themeColor="text1"/>
          <w:sz w:val="32"/>
          <w:szCs w:val="32"/>
          <w:lang w:val="en-US" w:eastAsia="zh-CN"/>
        </w:rPr>
        <w:t>。该项目2020年总会投入总计19万元，为易县全山庄村修建了桥涵、硬化了路面；为易县大龙华镇尧舜口村打建了机井；为承德市兴隆县大杖子镇郝家营村置办了健身设施。截止2020年11月底，所有工程全部竣工交付使用。</w:t>
      </w:r>
    </w:p>
    <w:p>
      <w:pPr>
        <w:spacing w:after="0" w:line="360" w:lineRule="auto"/>
        <w:ind w:left="645"/>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三、紧急动员，新冠肺炎疫情防控慈善募捐工作十分踊跃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2020年初，新冠肺炎疫情突如其来。疫情就是命令！总会在省民政厅党组的统一指挥下，迅速行动，全力以赴地投身到抗疫之中。1月27日，紧急启动了“博爱燕赵·共抗疫情”为主题的专项募捐活动，向社会发出《呼吁书》，呼吁全省各界人士和省慈善总会各成员单位，在做好自身疫情防控的同时，积极发扬“一方有难、八方支援”的优良传统，通过总会官网和微信公众号、网银汇款等多种渠道为抗击疫情捐款捐物，奉献爱心。为保证募捐活动顺利开展，总会开通了捐赠款物热线电话，安排工作人员全天候值班，及时接收和拨付善款善物，并通过省内各大主流媒体公示捐赠款物接收及使用情况。截止到 6月30日，总会共接受新冠肺炎防控专项捐赠款物2387.39万元，其中接收善款2025.87万元，接收物资折合人民币价值361.52万元。我们之所以在这次防疫中能够较好地完成省委省政府和厅党组赋予我们的任务，原因是多方面的，但主要有以下三个方面。</w:t>
      </w:r>
    </w:p>
    <w:p>
      <w:pPr>
        <w:spacing w:line="360" w:lineRule="auto"/>
        <w:ind w:firstLine="640" w:firstLineChars="200"/>
        <w:rPr>
          <w:rFonts w:hint="eastAsia"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一是厅党组重视，领导亲自抓。省民政厅党组书记、厅长赵文海同志高度重视，多次对会领导提出要求，督促指导。省民政厅党组成员、副厅长陈建民同志带领有关局、处负责同志专程到省慈善总会对捐赠工作进行指导检查。厅领导的关怀成为大家做好工作的强大动力。</w:t>
      </w:r>
    </w:p>
    <w:p>
      <w:pPr>
        <w:spacing w:line="360" w:lineRule="auto"/>
        <w:ind w:firstLine="640" w:firstLineChars="200"/>
        <w:rPr>
          <w:rFonts w:hint="eastAsia"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二是各界行动迅速，爱心涌动彰显大爱。《呼吁书》发出不到24小时，晶澳太阳能科技股份有限公司通过总会向湖北省疫区捐赠善款1000万元，成为总会首笔捐赠且数额最大的爱心企业。随后，河北计发房地产开发有限公司等多家爱心企业，廊坊市慈善总会、宁晋、定州、赞皇等会员单位踊跃捐款捐物。充分体现了燕赵儿女的责任与担当。</w:t>
      </w:r>
    </w:p>
    <w:p>
      <w:pPr>
        <w:spacing w:line="360" w:lineRule="auto"/>
        <w:ind w:firstLine="600"/>
        <w:rPr>
          <w:rFonts w:hint="eastAsia"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三是做到公开透明，高效率使用好每笔爱心善款。抗疫期间，总会以最快速度及时转寄每一笔善款，转运每一批善物，并及时通过总会官方网站、微博、微信公众号和燕赵都市报、河北新闻网、长城网等主流媒体进行公示。做到所有捐赠款物全部用于疫情防控，不收取任何管理费用，确保每一笔捐赠款物全部用在疫情防控最急需的地方。</w:t>
      </w:r>
    </w:p>
    <w:p>
      <w:pPr>
        <w:spacing w:after="0" w:line="360" w:lineRule="auto"/>
        <w:ind w:left="645"/>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四、首次组织腾讯“99公益日”网络募捐活动，初见成效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default" w:ascii="仿宋_GB2312" w:eastAsia="仿宋_GB2312"/>
          <w:b w:val="0"/>
          <w:bCs/>
          <w:color w:val="000000" w:themeColor="text1"/>
          <w:sz w:val="32"/>
          <w:szCs w:val="32"/>
          <w:lang w:val="en-US" w:eastAsia="zh-CN"/>
        </w:rPr>
      </w:pPr>
      <w:r>
        <w:rPr>
          <w:rFonts w:hint="eastAsia" w:ascii="仿宋_GB2312" w:eastAsia="仿宋_GB2312"/>
          <w:b w:val="0"/>
          <w:bCs/>
          <w:color w:val="000000" w:themeColor="text1"/>
          <w:sz w:val="32"/>
          <w:szCs w:val="32"/>
          <w:lang w:val="en-US" w:eastAsia="zh-CN"/>
        </w:rPr>
        <w:t>总会联合部分市县区慈善会等会员单位和小微机构首次参与组织腾讯“99公益日”网络募捐活动。此次活动，吸引近10万人次参与，共筹集善款（线上205.9万元和线下110.5万元）316.4万元。其中，“关爱困境人员”项目线上捐款185.11万元，“建设美丽乡村”项目线上捐款8.2万元，获得腾讯线上限定性配捐款4.09万元，获得腾讯线上非限定性配捐款和奖励金共8.5万元。通过此次活动初步尝试“互联网+慈善”模式 ，锻炼了队伍，积累了经验，有效提高了总会各会员单位和合作伙伴的综合素质和创新能力。</w:t>
      </w:r>
    </w:p>
    <w:p>
      <w:pPr>
        <w:spacing w:after="0" w:line="360" w:lineRule="auto"/>
        <w:ind w:left="645"/>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五、坚持慈善特色，慈善宣传广泛深入</w:t>
      </w:r>
    </w:p>
    <w:p>
      <w:pPr>
        <w:spacing w:line="360" w:lineRule="auto"/>
        <w:ind w:firstLine="640" w:firstLineChars="200"/>
        <w:rPr>
          <w:rFonts w:hint="eastAsia" w:ascii="仿宋_GB2312" w:eastAsia="仿宋_GB2312"/>
          <w:b w:val="0"/>
          <w:bCs/>
          <w:color w:val="000000" w:themeColor="text1"/>
          <w:sz w:val="32"/>
          <w:szCs w:val="32"/>
          <w:lang w:val="en-US" w:eastAsia="zh-CN"/>
        </w:rPr>
      </w:pPr>
      <w:r>
        <w:rPr>
          <w:rFonts w:hint="eastAsia" w:ascii="楷体" w:hAnsi="楷体" w:eastAsia="楷体" w:cs="楷体"/>
          <w:b w:val="0"/>
          <w:bCs/>
          <w:color w:val="000000" w:themeColor="text1"/>
          <w:sz w:val="32"/>
          <w:szCs w:val="32"/>
          <w:lang w:val="en-US" w:eastAsia="zh-CN"/>
        </w:rPr>
        <w:t>（一）加强大慈善理念的宣传倡导</w:t>
      </w:r>
      <w:r>
        <w:rPr>
          <w:rFonts w:hint="eastAsia" w:ascii="楷体" w:hAnsi="楷体" w:eastAsia="楷体" w:cs="楷体"/>
          <w:b w:val="0"/>
          <w:bCs/>
          <w:color w:val="000000" w:themeColor="text1"/>
          <w:sz w:val="32"/>
          <w:szCs w:val="32"/>
          <w:lang w:val="en-US" w:eastAsia="zh-CN"/>
        </w:rPr>
        <w:br w:type="textWrapping"/>
      </w:r>
      <w:r>
        <w:rPr>
          <w:rFonts w:ascii="仿宋_GB2312" w:eastAsia="仿宋_GB2312"/>
          <w:color w:val="000000" w:themeColor="text1"/>
          <w:sz w:val="32"/>
          <w:szCs w:val="32"/>
        </w:rPr>
        <w:t>　　</w:t>
      </w:r>
      <w:r>
        <w:rPr>
          <w:rFonts w:hint="eastAsia" w:ascii="仿宋_GB2312" w:eastAsia="仿宋_GB2312"/>
          <w:b w:val="0"/>
          <w:bCs/>
          <w:color w:val="000000" w:themeColor="text1"/>
          <w:sz w:val="32"/>
          <w:szCs w:val="32"/>
          <w:lang w:val="en-US" w:eastAsia="zh-CN"/>
        </w:rPr>
        <w:t>通过加强理论学习、开展“9.5中华慈善日”“腾讯·99公益日”等专题宣传活动、定期发布信息、参与媒体互动等多种形式，积极宣传倡导大慈善理念，培育慈善意识。积极营造人人慈善、大众慈善的社会氛围。</w:t>
      </w:r>
    </w:p>
    <w:p>
      <w:pPr>
        <w:spacing w:line="360" w:lineRule="auto"/>
        <w:ind w:firstLine="640" w:firstLineChars="200"/>
        <w:rPr>
          <w:rFonts w:ascii="仿宋" w:hAnsi="仿宋" w:eastAsia="仿宋" w:cs="仿宋"/>
          <w:color w:val="000000" w:themeColor="text1"/>
          <w:sz w:val="32"/>
          <w:szCs w:val="32"/>
        </w:rPr>
      </w:pPr>
      <w:r>
        <w:rPr>
          <w:rFonts w:hint="eastAsia" w:ascii="楷体" w:hAnsi="楷体" w:eastAsia="楷体" w:cs="楷体"/>
          <w:b w:val="0"/>
          <w:bCs/>
          <w:color w:val="000000" w:themeColor="text1"/>
          <w:sz w:val="32"/>
          <w:szCs w:val="32"/>
          <w:lang w:val="en-US" w:eastAsia="zh-CN"/>
        </w:rPr>
        <w:t>（二）畅通宣传渠道，及时发布慈善动态</w:t>
      </w:r>
      <w:r>
        <w:rPr>
          <w:rFonts w:hint="eastAsia" w:ascii="楷体" w:hAnsi="楷体" w:eastAsia="楷体" w:cs="楷体"/>
          <w:b w:val="0"/>
          <w:bCs/>
          <w:color w:val="000000" w:themeColor="text1"/>
          <w:sz w:val="32"/>
          <w:szCs w:val="32"/>
          <w:lang w:val="en-US" w:eastAsia="zh-CN"/>
        </w:rPr>
        <w:br w:type="textWrapping"/>
      </w:r>
      <w:r>
        <w:rPr>
          <w:rFonts w:ascii="仿宋_GB2312" w:eastAsia="仿宋_GB2312"/>
          <w:color w:val="000000" w:themeColor="text1"/>
          <w:sz w:val="32"/>
          <w:szCs w:val="32"/>
        </w:rPr>
        <w:t>　　</w:t>
      </w:r>
      <w:r>
        <w:rPr>
          <w:rFonts w:hint="eastAsia" w:ascii="仿宋_GB2312" w:eastAsia="仿宋_GB2312"/>
          <w:b w:val="0"/>
          <w:bCs/>
          <w:color w:val="000000" w:themeColor="text1"/>
          <w:sz w:val="32"/>
          <w:szCs w:val="32"/>
          <w:lang w:val="en-US" w:eastAsia="zh-CN"/>
        </w:rPr>
        <w:t>总会向理事、会员和各市、县、区慈善会免费发放《河北慈善》杂志，及时通报和宣传全省慈善工作的动态和信息。同时，通过总会官方网站、微博、微信公众号，坚持常态化发布总会及各市、县、区慈善活动和项目信息。</w:t>
      </w:r>
    </w:p>
    <w:p>
      <w:pPr>
        <w:pStyle w:val="8"/>
        <w:spacing w:line="360" w:lineRule="auto"/>
        <w:ind w:firstLine="640" w:firstLineChars="200"/>
        <w:rPr>
          <w:rFonts w:ascii="仿宋_GB2312" w:hAnsi="仿宋" w:eastAsia="仿宋_GB2312" w:cs="仿宋"/>
          <w:sz w:val="32"/>
          <w:szCs w:val="32"/>
        </w:rPr>
      </w:pPr>
      <w:r>
        <w:rPr>
          <w:rFonts w:hint="eastAsia" w:ascii="楷体" w:hAnsi="楷体" w:eastAsia="楷体" w:cs="楷体"/>
          <w:b w:val="0"/>
          <w:bCs/>
          <w:color w:val="000000" w:themeColor="text1"/>
          <w:sz w:val="32"/>
          <w:szCs w:val="32"/>
          <w:lang w:val="en-US" w:eastAsia="zh-CN" w:bidi="ar-SA"/>
        </w:rPr>
        <w:t>（三）依托主流媒体，加大宣传报道工作力度</w:t>
      </w:r>
      <w:r>
        <w:rPr>
          <w:rFonts w:hint="eastAsia" w:ascii="楷体" w:hAnsi="楷体" w:eastAsia="楷体" w:cs="楷体"/>
          <w:b w:val="0"/>
          <w:bCs/>
          <w:color w:val="000000" w:themeColor="text1"/>
          <w:sz w:val="32"/>
          <w:szCs w:val="32"/>
          <w:lang w:val="en-US" w:eastAsia="zh-CN" w:bidi="ar-SA"/>
        </w:rPr>
        <w:br w:type="textWrapping"/>
      </w:r>
      <w:r>
        <w:rPr>
          <w:rFonts w:ascii="仿宋_GB2312" w:eastAsia="仿宋_GB2312"/>
          <w:color w:val="000000" w:themeColor="text1"/>
          <w:sz w:val="32"/>
          <w:szCs w:val="32"/>
        </w:rPr>
        <w:t>　　</w:t>
      </w:r>
      <w:r>
        <w:rPr>
          <w:rFonts w:hint="eastAsia" w:ascii="仿宋_GB2312" w:hAnsi="Tahoma" w:eastAsia="仿宋_GB2312" w:cs="Times New Roman"/>
          <w:b w:val="0"/>
          <w:bCs/>
          <w:color w:val="000000" w:themeColor="text1"/>
          <w:sz w:val="32"/>
          <w:szCs w:val="32"/>
          <w:lang w:val="en-US" w:eastAsia="zh-CN" w:bidi="ar-SA"/>
        </w:rPr>
        <w:t>总会主动与省级主流媒体加强合作，与《河北日报》、《燕赵都市报》、河北电视台、河北新闻网、长城网、河北网络公益、《公民与法治》等多家媒体建立了良好的合作关系，借以大力宣传慈善救助活动和慈善文化，全年通过报纸刊发、网络推送新闻稿件数百篇。</w:t>
      </w:r>
    </w:p>
    <w:p>
      <w:pPr>
        <w:spacing w:after="0" w:line="360" w:lineRule="auto"/>
        <w:ind w:left="645"/>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六、存在问题</w:t>
      </w:r>
    </w:p>
    <w:p>
      <w:pPr>
        <w:pStyle w:val="8"/>
        <w:spacing w:line="360" w:lineRule="auto"/>
        <w:ind w:firstLine="640" w:firstLineChars="200"/>
        <w:rPr>
          <w:rFonts w:hint="eastAsia" w:ascii="楷体" w:hAnsi="楷体" w:eastAsia="楷体" w:cs="楷体"/>
          <w:b w:val="0"/>
          <w:bCs/>
          <w:color w:val="000000" w:themeColor="text1"/>
          <w:sz w:val="32"/>
          <w:szCs w:val="32"/>
          <w:lang w:val="en-US" w:eastAsia="zh-CN" w:bidi="ar-SA"/>
        </w:rPr>
      </w:pPr>
      <w:r>
        <w:rPr>
          <w:rFonts w:hint="eastAsia" w:ascii="楷体" w:hAnsi="楷体" w:eastAsia="楷体" w:cs="楷体"/>
          <w:b w:val="0"/>
          <w:bCs/>
          <w:color w:val="000000" w:themeColor="text1"/>
          <w:sz w:val="32"/>
          <w:szCs w:val="32"/>
          <w:lang w:val="en-US" w:eastAsia="zh-CN" w:bidi="ar-SA"/>
        </w:rPr>
        <w:t>（一）初次参与互联网募捐经验不足</w:t>
      </w:r>
    </w:p>
    <w:p>
      <w:pPr>
        <w:pStyle w:val="8"/>
        <w:spacing w:line="360" w:lineRule="auto"/>
        <w:ind w:firstLine="640" w:firstLineChars="20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总会今年首次参与尝试了“腾讯·99公益日”大型网络募捐活动，对“互联网+”募捐方式有了进一步的了解。互联网募捐的发展改变了慈善事业的生态环境，丰富了慈善事业的发展模式，但总会的互联网募捐还处于发展的初期阶段，存在不少亟待解决的问题。如与互联网募捐蓬勃发展相适应的管理没有跟上，相关制度建设需要不断加强；网络募捐为连接网友爱心、助力善款筹集等方面提供了便利，但平台存在捐款数据更新不及时，平台审核机制的不足等问题，这就要求总会在选择网络募捐平台时要严把关、勤评估、多调研，解决公众心中对网络募捐存在的疑虑，以便今后更好的开展网络募捐工作。</w:t>
      </w:r>
    </w:p>
    <w:p>
      <w:pPr>
        <w:pStyle w:val="8"/>
        <w:spacing w:line="360" w:lineRule="auto"/>
        <w:ind w:firstLine="640" w:firstLineChars="200"/>
        <w:rPr>
          <w:rFonts w:hint="eastAsia" w:ascii="楷体" w:hAnsi="楷体" w:eastAsia="楷体" w:cs="楷体"/>
          <w:b w:val="0"/>
          <w:bCs/>
          <w:color w:val="000000" w:themeColor="text1"/>
          <w:sz w:val="32"/>
          <w:szCs w:val="32"/>
          <w:lang w:val="en-US" w:eastAsia="zh-CN" w:bidi="ar-SA"/>
        </w:rPr>
      </w:pPr>
      <w:r>
        <w:rPr>
          <w:rFonts w:hint="eastAsia" w:ascii="楷体" w:hAnsi="楷体" w:eastAsia="楷体" w:cs="楷体"/>
          <w:b w:val="0"/>
          <w:bCs/>
          <w:color w:val="000000" w:themeColor="text1"/>
          <w:sz w:val="32"/>
          <w:szCs w:val="32"/>
          <w:lang w:val="en-US" w:eastAsia="zh-CN" w:bidi="ar-SA"/>
        </w:rPr>
        <w:t>（二）项目设计和管理水平需进一步提高</w:t>
      </w:r>
    </w:p>
    <w:p>
      <w:pPr>
        <w:pStyle w:val="8"/>
        <w:spacing w:line="360" w:lineRule="auto"/>
        <w:ind w:firstLine="640" w:firstLineChars="20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策划实施慈善救助项目要围绕我省经济社会发展大局，紧贴困难群众的实际需求，培育有社会影响力的慈善品牌项目，真正做到救到急处、救到难处、救到实处。坚持“引进来”和“走出去”相结合的方式，学习借鉴慈善工作先进省份的经验，引进新的发展理念。</w:t>
      </w:r>
    </w:p>
    <w:p>
      <w:pPr>
        <w:pStyle w:val="8"/>
        <w:spacing w:line="360" w:lineRule="auto"/>
        <w:ind w:firstLine="640" w:firstLineChars="200"/>
        <w:rPr>
          <w:rFonts w:hint="eastAsia" w:ascii="楷体" w:hAnsi="楷体" w:eastAsia="楷体" w:cs="楷体"/>
          <w:b w:val="0"/>
          <w:bCs/>
          <w:color w:val="000000" w:themeColor="text1"/>
          <w:sz w:val="32"/>
          <w:szCs w:val="32"/>
          <w:lang w:val="en-US" w:eastAsia="zh-CN" w:bidi="ar-SA"/>
        </w:rPr>
      </w:pPr>
      <w:r>
        <w:rPr>
          <w:rFonts w:hint="eastAsia" w:ascii="楷体" w:hAnsi="楷体" w:eastAsia="楷体" w:cs="楷体"/>
          <w:b w:val="0"/>
          <w:bCs/>
          <w:color w:val="000000" w:themeColor="text1"/>
          <w:sz w:val="32"/>
          <w:szCs w:val="32"/>
          <w:lang w:val="en-US" w:eastAsia="zh-CN" w:bidi="ar-SA"/>
        </w:rPr>
        <w:t>（三）尚需进一步加强专业化人才队伍建设</w:t>
      </w:r>
    </w:p>
    <w:p>
      <w:pPr>
        <w:pStyle w:val="8"/>
        <w:spacing w:line="360" w:lineRule="auto"/>
        <w:ind w:firstLine="640" w:firstLineChars="200"/>
        <w:rPr>
          <w:rFonts w:hint="eastAsia" w:ascii="黑体" w:hAnsi="华文仿宋" w:eastAsia="黑体"/>
          <w:bCs/>
          <w:sz w:val="32"/>
          <w:szCs w:val="32"/>
          <w:lang w:val="en-US" w:eastAsia="zh-CN"/>
        </w:rPr>
      </w:pPr>
      <w:r>
        <w:rPr>
          <w:rFonts w:hint="eastAsia" w:ascii="仿宋_GB2312" w:hAnsi="Tahoma" w:eastAsia="仿宋_GB2312" w:cs="Times New Roman"/>
          <w:b w:val="0"/>
          <w:bCs/>
          <w:color w:val="000000" w:themeColor="text1"/>
          <w:sz w:val="32"/>
          <w:szCs w:val="32"/>
          <w:lang w:val="en-US" w:eastAsia="zh-CN" w:bidi="ar-SA"/>
        </w:rPr>
        <w:t>适应新时代慈善事业发展要求，慈善工作者专业化水平、职业素养也需进一步提升，通过培训和自学相结合的方式，鼓励要求总会全体职工积极参加社会工作师考试，努力提高慈善工作者的整体从业水平，为我省慈善事业发展配备更加专业化的服务型人才。</w:t>
      </w:r>
    </w:p>
    <w:p>
      <w:pPr>
        <w:spacing w:after="0" w:line="360" w:lineRule="auto"/>
        <w:ind w:left="645"/>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七、2021年工作规划</w:t>
      </w:r>
    </w:p>
    <w:p>
      <w:pPr>
        <w:pStyle w:val="8"/>
        <w:spacing w:line="360" w:lineRule="auto"/>
        <w:ind w:firstLine="640" w:firstLineChars="20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2021年，总会要以习近平新时代中国特色社会主义思想为指导，准确把握党中央对慈善事业发展的新定位、新任务和新使命，着力推进慈善事业转型升级、创新发展，强化慈善工作的衔接和补充作用。</w:t>
      </w:r>
    </w:p>
    <w:p>
      <w:pPr>
        <w:pStyle w:val="8"/>
        <w:spacing w:line="360" w:lineRule="auto"/>
        <w:ind w:firstLine="640" w:firstLineChars="200"/>
        <w:rPr>
          <w:rFonts w:hint="eastAsia" w:ascii="楷体" w:hAnsi="楷体" w:eastAsia="楷体" w:cs="楷体"/>
          <w:b w:val="0"/>
          <w:bCs/>
          <w:color w:val="000000" w:themeColor="text1"/>
          <w:sz w:val="32"/>
          <w:szCs w:val="32"/>
          <w:lang w:val="en-US" w:eastAsia="zh-CN" w:bidi="ar-SA"/>
        </w:rPr>
      </w:pPr>
      <w:r>
        <w:rPr>
          <w:rFonts w:hint="eastAsia" w:ascii="楷体" w:hAnsi="楷体" w:eastAsia="楷体" w:cs="楷体"/>
          <w:b w:val="0"/>
          <w:bCs/>
          <w:color w:val="000000" w:themeColor="text1"/>
          <w:sz w:val="32"/>
          <w:szCs w:val="32"/>
          <w:lang w:val="en-US" w:eastAsia="zh-CN" w:bidi="ar-SA"/>
        </w:rPr>
        <w:t>（一）党建工作</w:t>
      </w:r>
    </w:p>
    <w:p>
      <w:pPr>
        <w:pStyle w:val="8"/>
        <w:spacing w:line="360" w:lineRule="auto"/>
        <w:ind w:firstLine="640" w:firstLineChars="20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坚持“</w:t>
      </w:r>
      <w:r>
        <w:rPr>
          <w:rFonts w:hint="default" w:ascii="仿宋_GB2312" w:hAnsi="Tahoma" w:eastAsia="仿宋_GB2312" w:cs="Times New Roman"/>
          <w:b w:val="0"/>
          <w:bCs/>
          <w:color w:val="000000" w:themeColor="text1"/>
          <w:sz w:val="32"/>
          <w:szCs w:val="32"/>
          <w:lang w:val="en-US" w:eastAsia="zh-CN" w:bidi="ar-SA"/>
        </w:rPr>
        <w:t>三会一课</w:t>
      </w:r>
      <w:r>
        <w:rPr>
          <w:rFonts w:hint="eastAsia" w:ascii="仿宋_GB2312" w:hAnsi="Tahoma" w:eastAsia="仿宋_GB2312" w:cs="Times New Roman"/>
          <w:b w:val="0"/>
          <w:bCs/>
          <w:color w:val="000000" w:themeColor="text1"/>
          <w:sz w:val="32"/>
          <w:szCs w:val="32"/>
          <w:lang w:val="en-US" w:eastAsia="zh-CN" w:bidi="ar-SA"/>
        </w:rPr>
        <w:t>”</w:t>
      </w:r>
      <w:r>
        <w:rPr>
          <w:rFonts w:hint="default" w:ascii="仿宋_GB2312" w:hAnsi="Tahoma" w:eastAsia="仿宋_GB2312" w:cs="Times New Roman"/>
          <w:b w:val="0"/>
          <w:bCs/>
          <w:color w:val="000000" w:themeColor="text1"/>
          <w:sz w:val="32"/>
          <w:szCs w:val="32"/>
          <w:lang w:val="en-US" w:eastAsia="zh-CN" w:bidi="ar-SA"/>
        </w:rPr>
        <w:t>制度，重点学习党的十九大</w:t>
      </w:r>
      <w:r>
        <w:rPr>
          <w:rFonts w:hint="eastAsia" w:ascii="仿宋_GB2312" w:hAnsi="Tahoma" w:eastAsia="仿宋_GB2312" w:cs="Times New Roman"/>
          <w:b w:val="0"/>
          <w:bCs/>
          <w:color w:val="000000" w:themeColor="text1"/>
          <w:sz w:val="32"/>
          <w:szCs w:val="32"/>
          <w:lang w:val="en-US" w:eastAsia="zh-CN" w:bidi="ar-SA"/>
        </w:rPr>
        <w:t>四中、五中全会</w:t>
      </w:r>
      <w:r>
        <w:rPr>
          <w:rFonts w:hint="default" w:ascii="仿宋_GB2312" w:hAnsi="Tahoma" w:eastAsia="仿宋_GB2312" w:cs="Times New Roman"/>
          <w:b w:val="0"/>
          <w:bCs/>
          <w:color w:val="000000" w:themeColor="text1"/>
          <w:sz w:val="32"/>
          <w:szCs w:val="32"/>
          <w:lang w:val="en-US" w:eastAsia="zh-CN" w:bidi="ar-SA"/>
        </w:rPr>
        <w:t>精神和习近平总书记关于慈善工作的重要论述，</w:t>
      </w:r>
      <w:r>
        <w:rPr>
          <w:rFonts w:hint="eastAsia" w:ascii="仿宋_GB2312" w:hAnsi="Tahoma" w:eastAsia="仿宋_GB2312" w:cs="Times New Roman"/>
          <w:b w:val="0"/>
          <w:bCs/>
          <w:color w:val="000000" w:themeColor="text1"/>
          <w:sz w:val="32"/>
          <w:szCs w:val="32"/>
          <w:lang w:val="en-US" w:eastAsia="zh-CN" w:bidi="ar-SA"/>
        </w:rPr>
        <w:t>定期</w:t>
      </w:r>
      <w:r>
        <w:rPr>
          <w:rFonts w:hint="default" w:ascii="仿宋_GB2312" w:hAnsi="Tahoma" w:eastAsia="仿宋_GB2312" w:cs="Times New Roman"/>
          <w:b w:val="0"/>
          <w:bCs/>
          <w:color w:val="000000" w:themeColor="text1"/>
          <w:sz w:val="32"/>
          <w:szCs w:val="32"/>
          <w:lang w:val="en-US" w:eastAsia="zh-CN" w:bidi="ar-SA"/>
        </w:rPr>
        <w:t>开展主题党日活动，重温入党誓词。</w:t>
      </w:r>
    </w:p>
    <w:p>
      <w:pPr>
        <w:pStyle w:val="8"/>
        <w:spacing w:line="360" w:lineRule="auto"/>
        <w:ind w:firstLine="640" w:firstLineChars="200"/>
        <w:rPr>
          <w:rFonts w:hint="eastAsia" w:ascii="楷体" w:hAnsi="楷体" w:eastAsia="楷体" w:cs="楷体"/>
          <w:b w:val="0"/>
          <w:bCs/>
          <w:color w:val="000000" w:themeColor="text1"/>
          <w:sz w:val="32"/>
          <w:szCs w:val="32"/>
          <w:lang w:val="en-US" w:eastAsia="zh-CN" w:bidi="ar-SA"/>
        </w:rPr>
      </w:pPr>
      <w:r>
        <w:rPr>
          <w:rFonts w:hint="eastAsia" w:ascii="楷体" w:hAnsi="楷体" w:eastAsia="楷体" w:cs="楷体"/>
          <w:b w:val="0"/>
          <w:bCs/>
          <w:color w:val="000000" w:themeColor="text1"/>
          <w:sz w:val="32"/>
          <w:szCs w:val="32"/>
          <w:lang w:val="en-US" w:eastAsia="zh-CN" w:bidi="ar-SA"/>
        </w:rPr>
        <w:t>（二）自身建设</w:t>
      </w:r>
    </w:p>
    <w:p>
      <w:pPr>
        <w:pStyle w:val="8"/>
        <w:spacing w:line="360" w:lineRule="auto"/>
        <w:ind w:firstLine="640" w:firstLineChars="20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一是加强政治学习，提高政治站位。按照厅党组和厅领导对社会组织管理的要求，认真抓好党的组织建设和思想建设，努力增强宗旨意识和责任意识，勇于担当时代赋予的历史使命，充分发挥党员的先锋模范作用；二是坚持依法行善，规范慈善行为。深入学习贯彻《慈善法》，严格遵守各项法规，细化工作流程，自觉接受社会监督，不断提高慈善组织的公信力；三是加强教育培训，提升队伍素质。适应时代发展要求，认真抓好慈善专业能力培训，不断提升慈善工作者的职业素养；四是狠抓制度建设，强化目标管理。不断完善各项规章制度，不断强化按制度办事、用制度管人的现代化管理工作理念；五是加强人才队伍建设，充分发挥人才作用。重点围绕慈善项目、慈善宣传和网络募捐，引进和培养专业人才，提高慈善工作人员的整体素质，为做好新时代慈善工作提供人力支撑；六是要当好全省慈善事业发展的排头兵，积极发挥对我省各级慈善会的引领、协调、指导作用，实施省市县区慈善会宣传联动、项目联动和网络募捐联动，密切与全省慈善会系统、成员单位、慈善组织交流互动。</w:t>
      </w:r>
    </w:p>
    <w:p>
      <w:pPr>
        <w:pStyle w:val="8"/>
        <w:spacing w:line="360" w:lineRule="auto"/>
        <w:ind w:firstLine="640" w:firstLineChars="200"/>
        <w:rPr>
          <w:rFonts w:hint="default" w:ascii="楷体" w:hAnsi="楷体" w:eastAsia="楷体" w:cs="楷体"/>
          <w:b/>
          <w:color w:val="000000" w:themeColor="text1"/>
          <w:sz w:val="32"/>
          <w:szCs w:val="32"/>
          <w:lang w:val="en-US" w:eastAsia="zh-CN" w:bidi="ar-SA"/>
        </w:rPr>
      </w:pPr>
      <w:r>
        <w:rPr>
          <w:rFonts w:hint="eastAsia" w:ascii="楷体" w:hAnsi="楷体" w:eastAsia="楷体" w:cs="楷体"/>
          <w:b w:val="0"/>
          <w:bCs/>
          <w:color w:val="000000" w:themeColor="text1"/>
          <w:sz w:val="32"/>
          <w:szCs w:val="32"/>
          <w:lang w:val="en-US" w:eastAsia="zh-CN" w:bidi="ar-SA"/>
        </w:rPr>
        <w:t>（三）慈善项目</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641"/>
        <w:textAlignment w:val="auto"/>
        <w:rPr>
          <w:rFonts w:ascii="仿宋_GB2312" w:eastAsia="仿宋_GB2312"/>
          <w:b w:val="0"/>
          <w:bCs/>
          <w:color w:val="000000" w:themeColor="text1"/>
          <w:sz w:val="32"/>
          <w:szCs w:val="32"/>
        </w:rPr>
      </w:pPr>
      <w:r>
        <w:rPr>
          <w:rFonts w:hint="eastAsia" w:ascii="仿宋_GB2312" w:eastAsia="仿宋_GB2312"/>
          <w:b w:val="0"/>
          <w:bCs/>
          <w:color w:val="000000" w:themeColor="text1"/>
          <w:sz w:val="32"/>
          <w:szCs w:val="32"/>
          <w:lang w:val="en-US" w:eastAsia="zh-CN"/>
        </w:rPr>
        <w:t>1、</w:t>
      </w:r>
      <w:r>
        <w:rPr>
          <w:rFonts w:hint="eastAsia" w:ascii="仿宋_GB2312" w:eastAsia="仿宋_GB2312"/>
          <w:b w:val="0"/>
          <w:bCs/>
          <w:color w:val="000000" w:themeColor="text1"/>
          <w:sz w:val="32"/>
          <w:szCs w:val="32"/>
        </w:rPr>
        <w:t>拓展募集渠道，加强外联合作</w:t>
      </w:r>
    </w:p>
    <w:p>
      <w:pPr>
        <w:shd w:val="clear" w:color="auto" w:fill="FFFFFF"/>
        <w:spacing w:line="360" w:lineRule="auto"/>
        <w:ind w:firstLine="640"/>
        <w:rPr>
          <w:rFonts w:ascii="仿宋_GB2312" w:eastAsia="仿宋_GB2312"/>
          <w:color w:val="000000" w:themeColor="text1"/>
          <w:sz w:val="32"/>
          <w:szCs w:val="32"/>
        </w:rPr>
      </w:pPr>
      <w:r>
        <w:rPr>
          <w:rFonts w:hint="eastAsia" w:ascii="仿宋_GB2312" w:hAnsi="Tahoma" w:eastAsia="仿宋_GB2312" w:cs="Times New Roman"/>
          <w:b w:val="0"/>
          <w:bCs/>
          <w:color w:val="000000" w:themeColor="text1"/>
          <w:sz w:val="32"/>
          <w:szCs w:val="32"/>
          <w:lang w:val="en-US" w:eastAsia="zh-CN" w:bidi="ar-SA"/>
        </w:rPr>
        <w:t>充分发挥自身“公开募捐资格”和“公益性捐赠税前扣除资格”等优势，积极主动与热心慈善、尚无公募资质的社会组织和企事业单位联系，积极开展慈善项目、慈善活动合作。进一步加强外联协作，开展经常性捐赠活动。</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641"/>
        <w:textAlignment w:val="auto"/>
        <w:rPr>
          <w:rFonts w:ascii="仿宋_GB2312" w:eastAsia="仿宋_GB2312"/>
          <w:b w:val="0"/>
          <w:bCs/>
          <w:color w:val="000000" w:themeColor="text1"/>
          <w:sz w:val="32"/>
          <w:szCs w:val="32"/>
          <w:highlight w:val="none"/>
        </w:rPr>
      </w:pPr>
      <w:r>
        <w:rPr>
          <w:rFonts w:hint="eastAsia" w:ascii="仿宋_GB2312" w:eastAsia="仿宋_GB2312"/>
          <w:b w:val="0"/>
          <w:bCs/>
          <w:color w:val="000000" w:themeColor="text1"/>
          <w:sz w:val="32"/>
          <w:szCs w:val="32"/>
          <w:highlight w:val="none"/>
          <w:lang w:val="en-US" w:eastAsia="zh-CN"/>
        </w:rPr>
        <w:t>2、</w:t>
      </w:r>
      <w:r>
        <w:rPr>
          <w:rFonts w:hint="eastAsia" w:ascii="仿宋_GB2312" w:eastAsia="仿宋_GB2312"/>
          <w:b w:val="0"/>
          <w:bCs/>
          <w:color w:val="000000" w:themeColor="text1"/>
          <w:sz w:val="32"/>
          <w:szCs w:val="32"/>
          <w:highlight w:val="none"/>
        </w:rPr>
        <w:t>规范项目管理，提升项目质量</w:t>
      </w:r>
    </w:p>
    <w:p>
      <w:pPr>
        <w:shd w:val="clear" w:color="auto" w:fill="FFFFFF"/>
        <w:spacing w:line="360" w:lineRule="auto"/>
        <w:ind w:firstLine="64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加强慈善工作项目化、项目工作规范化、项目质量品牌化建设，不断推进项目的创新发展。2021年总会继续开展国家能源项目、中国移动项目、河北万丽房地产开发有限公司捐资助教项目，联合北京市慈善协会、浙江中烟合作开展助学活动，执行中华慈善总会药品援助项目等现有慈善项目的同时，更要加强创新项目工作力度，紧紧围绕社会民生等领域，紧贴困难群众的实际需求，策划培育实施有社会影响力的品牌慈善项目。</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641"/>
        <w:textAlignment w:val="auto"/>
        <w:rPr>
          <w:rFonts w:ascii="仿宋_GB2312" w:eastAsia="仿宋_GB2312"/>
          <w:b w:val="0"/>
          <w:bCs/>
          <w:color w:val="000000" w:themeColor="text1"/>
          <w:sz w:val="32"/>
          <w:szCs w:val="32"/>
        </w:rPr>
      </w:pPr>
      <w:r>
        <w:rPr>
          <w:rFonts w:hint="eastAsia" w:ascii="仿宋_GB2312" w:eastAsia="仿宋_GB2312"/>
          <w:b w:val="0"/>
          <w:bCs/>
          <w:color w:val="000000" w:themeColor="text1"/>
          <w:sz w:val="32"/>
          <w:szCs w:val="32"/>
          <w:lang w:val="en-US" w:eastAsia="zh-CN"/>
        </w:rPr>
        <w:t>3、</w:t>
      </w:r>
      <w:r>
        <w:rPr>
          <w:rFonts w:hint="eastAsia" w:ascii="仿宋_GB2312" w:eastAsia="仿宋_GB2312"/>
          <w:b w:val="0"/>
          <w:bCs/>
          <w:color w:val="000000" w:themeColor="text1"/>
          <w:sz w:val="32"/>
          <w:szCs w:val="32"/>
        </w:rPr>
        <w:t>加大动员力度，推进网络募捐</w:t>
      </w:r>
    </w:p>
    <w:p>
      <w:pPr>
        <w:shd w:val="clear" w:color="auto" w:fill="FFFFFF"/>
        <w:spacing w:line="360" w:lineRule="auto"/>
        <w:ind w:firstLine="64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一是要深刻认识开展慈善网络募捐活动的重要意义。积极探寻“互联网+”时代的慈善事业创新发展之路，打造慈善募捐新的增长点；二是要明确2021年腾讯“99公益日”网络募捐活动的目标任务和保障措施。各成员单位要积极加入到这项活动中来，各市、县、区和成员单位要加强组织领导，指定专人负责，明确目标任务，制订落实措施，力争早动员、早安排、早部署，精心设计筹款项目，积极努力发动群众，联系当地相关企业，力争在筹款数量上有新突破上新台阶。</w:t>
      </w:r>
    </w:p>
    <w:p>
      <w:pPr>
        <w:pStyle w:val="8"/>
        <w:spacing w:line="360" w:lineRule="auto"/>
        <w:ind w:firstLine="640" w:firstLineChars="200"/>
        <w:rPr>
          <w:rFonts w:hint="eastAsia" w:ascii="楷体" w:hAnsi="楷体" w:eastAsia="楷体" w:cs="楷体"/>
          <w:b w:val="0"/>
          <w:bCs/>
          <w:color w:val="000000" w:themeColor="text1"/>
          <w:sz w:val="32"/>
          <w:szCs w:val="32"/>
          <w:lang w:val="en-US" w:eastAsia="zh-CN" w:bidi="ar-SA"/>
        </w:rPr>
      </w:pPr>
      <w:r>
        <w:rPr>
          <w:rFonts w:hint="eastAsia" w:ascii="楷体" w:hAnsi="楷体" w:eastAsia="楷体" w:cs="楷体"/>
          <w:b w:val="0"/>
          <w:bCs/>
          <w:color w:val="000000" w:themeColor="text1"/>
          <w:sz w:val="32"/>
          <w:szCs w:val="32"/>
          <w:lang w:val="en-US" w:eastAsia="zh-CN" w:bidi="ar-SA"/>
        </w:rPr>
        <w:t>（四）宣传工作</w:t>
      </w:r>
    </w:p>
    <w:p>
      <w:pPr>
        <w:shd w:val="clear" w:color="auto" w:fill="FFFFFF"/>
        <w:spacing w:line="360" w:lineRule="auto"/>
        <w:ind w:firstLine="640"/>
        <w:rPr>
          <w:rFonts w:hint="eastAsia" w:ascii="仿宋_GB2312" w:hAnsi="Tahoma" w:eastAsia="仿宋_GB2312" w:cs="Times New Roman"/>
          <w:b w:val="0"/>
          <w:bCs/>
          <w:color w:val="000000" w:themeColor="text1"/>
          <w:sz w:val="32"/>
          <w:szCs w:val="32"/>
          <w:lang w:val="en-US" w:eastAsia="zh-CN" w:bidi="ar-SA"/>
        </w:rPr>
      </w:pPr>
      <w:r>
        <w:rPr>
          <w:rFonts w:hint="eastAsia" w:ascii="仿宋_GB2312" w:hAnsi="Tahoma" w:eastAsia="仿宋_GB2312" w:cs="Times New Roman"/>
          <w:b w:val="0"/>
          <w:bCs/>
          <w:color w:val="000000" w:themeColor="text1"/>
          <w:sz w:val="32"/>
          <w:szCs w:val="32"/>
          <w:lang w:val="en-US" w:eastAsia="zh-CN" w:bidi="ar-SA"/>
        </w:rPr>
        <w:t>一是围绕河北慈善品牌项目活动和各级慈善会系统工作等亮点抓好宣传报道，弘扬慈善文化，传播慈善意识；二是精心策划实施好“9.5中华慈善日”“腾讯·99公益日”主题宣传活动，广泛动员会员单位和社会力量积极参与；三是加大慈善宣传力度，加强与省内各大主流新闻媒体、互联网等新媒体、融媒体的合作，巩固拓展宣传阵地；四是进一步办好《河北慈善》和河北慈善网，维护好官方微博、微信公众号、抖音等自媒体平台，并及时发出河北慈善“好声音”；五要积极开展全省慈善先进人物典型事迹宣传活动，讲好河北慈善故事，营造良好的社会风尚。</w:t>
      </w:r>
    </w:p>
    <w:p>
      <w:pPr>
        <w:shd w:val="clear" w:color="auto" w:fill="FFFFFF"/>
        <w:spacing w:line="360" w:lineRule="auto"/>
        <w:ind w:firstLine="640"/>
        <w:rPr>
          <w:rFonts w:hint="eastAsia" w:ascii="仿宋_GB2312" w:hAnsi="Tahoma" w:eastAsia="仿宋_GB2312" w:cs="Times New Roman"/>
          <w:b w:val="0"/>
          <w:bCs/>
          <w:color w:val="000000" w:themeColor="text1"/>
          <w:sz w:val="32"/>
          <w:szCs w:val="32"/>
          <w:lang w:val="en-US" w:eastAsia="zh-CN" w:bidi="ar-SA"/>
        </w:rPr>
      </w:pPr>
    </w:p>
    <w:sectPr>
      <w:footerReference r:id="rId4" w:type="default"/>
      <w:pgSz w:w="11906" w:h="16838"/>
      <w:pgMar w:top="1440" w:right="1526" w:bottom="1440" w:left="15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547787"/>
    <w:rsid w:val="0034499B"/>
    <w:rsid w:val="00433754"/>
    <w:rsid w:val="00445E7A"/>
    <w:rsid w:val="00852862"/>
    <w:rsid w:val="00975824"/>
    <w:rsid w:val="00AA294B"/>
    <w:rsid w:val="00BE5448"/>
    <w:rsid w:val="00CA4752"/>
    <w:rsid w:val="00CE13B2"/>
    <w:rsid w:val="00D204DE"/>
    <w:rsid w:val="00EF21EC"/>
    <w:rsid w:val="01015B89"/>
    <w:rsid w:val="01BB11DA"/>
    <w:rsid w:val="02127BC5"/>
    <w:rsid w:val="02576635"/>
    <w:rsid w:val="029E4B2E"/>
    <w:rsid w:val="03397AD0"/>
    <w:rsid w:val="03531E68"/>
    <w:rsid w:val="035E0B3C"/>
    <w:rsid w:val="037B089A"/>
    <w:rsid w:val="03A75819"/>
    <w:rsid w:val="03C66E19"/>
    <w:rsid w:val="045773FB"/>
    <w:rsid w:val="052269A9"/>
    <w:rsid w:val="0688608D"/>
    <w:rsid w:val="06B97615"/>
    <w:rsid w:val="0704065A"/>
    <w:rsid w:val="07480E52"/>
    <w:rsid w:val="0785112D"/>
    <w:rsid w:val="07ED37B3"/>
    <w:rsid w:val="08332F46"/>
    <w:rsid w:val="086241F2"/>
    <w:rsid w:val="097505D0"/>
    <w:rsid w:val="0A5C0F37"/>
    <w:rsid w:val="0A86138B"/>
    <w:rsid w:val="0A9C5988"/>
    <w:rsid w:val="0AC26786"/>
    <w:rsid w:val="0AFD2A36"/>
    <w:rsid w:val="0B474FAB"/>
    <w:rsid w:val="0B545DC0"/>
    <w:rsid w:val="0D7F1479"/>
    <w:rsid w:val="0D7F36A0"/>
    <w:rsid w:val="0E6278CE"/>
    <w:rsid w:val="0E9E037A"/>
    <w:rsid w:val="0EB17610"/>
    <w:rsid w:val="0FC17421"/>
    <w:rsid w:val="10247F5D"/>
    <w:rsid w:val="1145571D"/>
    <w:rsid w:val="11D210A0"/>
    <w:rsid w:val="12AF3837"/>
    <w:rsid w:val="12BB1808"/>
    <w:rsid w:val="13005395"/>
    <w:rsid w:val="1433030D"/>
    <w:rsid w:val="15B173D6"/>
    <w:rsid w:val="15C70503"/>
    <w:rsid w:val="164F795B"/>
    <w:rsid w:val="16A47B1E"/>
    <w:rsid w:val="16C92874"/>
    <w:rsid w:val="16F77A66"/>
    <w:rsid w:val="17B63B63"/>
    <w:rsid w:val="17C21E3C"/>
    <w:rsid w:val="17DC6172"/>
    <w:rsid w:val="181F52F0"/>
    <w:rsid w:val="186A0838"/>
    <w:rsid w:val="18B1231C"/>
    <w:rsid w:val="18BD0BFE"/>
    <w:rsid w:val="18CC6CF8"/>
    <w:rsid w:val="19BF74E4"/>
    <w:rsid w:val="19FE161F"/>
    <w:rsid w:val="1A4A21A1"/>
    <w:rsid w:val="1AD9095B"/>
    <w:rsid w:val="1B2222C4"/>
    <w:rsid w:val="1BD36168"/>
    <w:rsid w:val="1C181625"/>
    <w:rsid w:val="1C391EF4"/>
    <w:rsid w:val="1E893E7F"/>
    <w:rsid w:val="1ED3251E"/>
    <w:rsid w:val="1FB84587"/>
    <w:rsid w:val="1FED27C3"/>
    <w:rsid w:val="201E0011"/>
    <w:rsid w:val="20835338"/>
    <w:rsid w:val="20D32F6B"/>
    <w:rsid w:val="21212FF7"/>
    <w:rsid w:val="21285B2B"/>
    <w:rsid w:val="218470E9"/>
    <w:rsid w:val="224B6201"/>
    <w:rsid w:val="226B7155"/>
    <w:rsid w:val="226F099C"/>
    <w:rsid w:val="229A0074"/>
    <w:rsid w:val="22C90EC6"/>
    <w:rsid w:val="231B2E5B"/>
    <w:rsid w:val="241A0D1E"/>
    <w:rsid w:val="24547787"/>
    <w:rsid w:val="2474723C"/>
    <w:rsid w:val="24C033F1"/>
    <w:rsid w:val="24D2701E"/>
    <w:rsid w:val="25081E5E"/>
    <w:rsid w:val="2580333A"/>
    <w:rsid w:val="274775CE"/>
    <w:rsid w:val="27677043"/>
    <w:rsid w:val="286C61D7"/>
    <w:rsid w:val="299F77B4"/>
    <w:rsid w:val="29F30003"/>
    <w:rsid w:val="29F303E9"/>
    <w:rsid w:val="2C8B4A2F"/>
    <w:rsid w:val="2D662FBE"/>
    <w:rsid w:val="2D8D76E8"/>
    <w:rsid w:val="2DBF45C3"/>
    <w:rsid w:val="2E1D3018"/>
    <w:rsid w:val="2E2D17BC"/>
    <w:rsid w:val="2EF00416"/>
    <w:rsid w:val="2F7977D0"/>
    <w:rsid w:val="2F9C1D8A"/>
    <w:rsid w:val="304C154E"/>
    <w:rsid w:val="30BA2958"/>
    <w:rsid w:val="312A2E55"/>
    <w:rsid w:val="319843D1"/>
    <w:rsid w:val="31C72D8D"/>
    <w:rsid w:val="31D54C1B"/>
    <w:rsid w:val="32E159F6"/>
    <w:rsid w:val="3310547A"/>
    <w:rsid w:val="339F055A"/>
    <w:rsid w:val="33ED198D"/>
    <w:rsid w:val="34137FD7"/>
    <w:rsid w:val="34610127"/>
    <w:rsid w:val="34700808"/>
    <w:rsid w:val="352B1FA8"/>
    <w:rsid w:val="354A76CE"/>
    <w:rsid w:val="359E7282"/>
    <w:rsid w:val="374B2FF5"/>
    <w:rsid w:val="37594E96"/>
    <w:rsid w:val="37F22238"/>
    <w:rsid w:val="37F77BB7"/>
    <w:rsid w:val="380A6986"/>
    <w:rsid w:val="39E61F64"/>
    <w:rsid w:val="3A447812"/>
    <w:rsid w:val="3A564920"/>
    <w:rsid w:val="3A695024"/>
    <w:rsid w:val="3A894EC3"/>
    <w:rsid w:val="3ABC3EB3"/>
    <w:rsid w:val="3B6026A1"/>
    <w:rsid w:val="3B9F3CE8"/>
    <w:rsid w:val="3BA62126"/>
    <w:rsid w:val="3BE032BE"/>
    <w:rsid w:val="3CFD195F"/>
    <w:rsid w:val="3D4952A0"/>
    <w:rsid w:val="3D552F31"/>
    <w:rsid w:val="3D6944F9"/>
    <w:rsid w:val="3D730D34"/>
    <w:rsid w:val="3DBC3250"/>
    <w:rsid w:val="3E4B77EC"/>
    <w:rsid w:val="3ED46865"/>
    <w:rsid w:val="3EFB4C5D"/>
    <w:rsid w:val="408A6247"/>
    <w:rsid w:val="41123845"/>
    <w:rsid w:val="41CC2EA0"/>
    <w:rsid w:val="41E327E3"/>
    <w:rsid w:val="41E93429"/>
    <w:rsid w:val="42BE783F"/>
    <w:rsid w:val="42F370BF"/>
    <w:rsid w:val="43517519"/>
    <w:rsid w:val="43974100"/>
    <w:rsid w:val="439B194D"/>
    <w:rsid w:val="43E52877"/>
    <w:rsid w:val="448F6584"/>
    <w:rsid w:val="44921185"/>
    <w:rsid w:val="44A943C9"/>
    <w:rsid w:val="44AA01CE"/>
    <w:rsid w:val="44B439F1"/>
    <w:rsid w:val="44B8273C"/>
    <w:rsid w:val="45177717"/>
    <w:rsid w:val="46415133"/>
    <w:rsid w:val="465456E8"/>
    <w:rsid w:val="46610AB1"/>
    <w:rsid w:val="471E44D8"/>
    <w:rsid w:val="475B712B"/>
    <w:rsid w:val="47B84779"/>
    <w:rsid w:val="47D57A3B"/>
    <w:rsid w:val="481139FC"/>
    <w:rsid w:val="49D24871"/>
    <w:rsid w:val="4A796F66"/>
    <w:rsid w:val="4A99606F"/>
    <w:rsid w:val="4AB77A2F"/>
    <w:rsid w:val="4AB95340"/>
    <w:rsid w:val="4B311623"/>
    <w:rsid w:val="4C2E19FB"/>
    <w:rsid w:val="4C556A54"/>
    <w:rsid w:val="4C881EA4"/>
    <w:rsid w:val="4D184B3C"/>
    <w:rsid w:val="4D3F016B"/>
    <w:rsid w:val="4D68300A"/>
    <w:rsid w:val="4D7B5571"/>
    <w:rsid w:val="4D89348B"/>
    <w:rsid w:val="4E30546E"/>
    <w:rsid w:val="4E593339"/>
    <w:rsid w:val="4FBF4454"/>
    <w:rsid w:val="4FCE246F"/>
    <w:rsid w:val="5033382A"/>
    <w:rsid w:val="503369A8"/>
    <w:rsid w:val="51396339"/>
    <w:rsid w:val="52261555"/>
    <w:rsid w:val="52D30D25"/>
    <w:rsid w:val="53154EDF"/>
    <w:rsid w:val="54445F9A"/>
    <w:rsid w:val="545554DE"/>
    <w:rsid w:val="547F1089"/>
    <w:rsid w:val="548C1E4E"/>
    <w:rsid w:val="54FE21D1"/>
    <w:rsid w:val="55D02A7A"/>
    <w:rsid w:val="561513B1"/>
    <w:rsid w:val="563615CA"/>
    <w:rsid w:val="56455863"/>
    <w:rsid w:val="56BD2540"/>
    <w:rsid w:val="57577318"/>
    <w:rsid w:val="5830122B"/>
    <w:rsid w:val="58A82D5D"/>
    <w:rsid w:val="58F44F0F"/>
    <w:rsid w:val="593838CA"/>
    <w:rsid w:val="5ADF28DE"/>
    <w:rsid w:val="5B306B7B"/>
    <w:rsid w:val="5BD57168"/>
    <w:rsid w:val="5C294452"/>
    <w:rsid w:val="5CAA746A"/>
    <w:rsid w:val="5E0979B6"/>
    <w:rsid w:val="5E637A0F"/>
    <w:rsid w:val="5E6E0271"/>
    <w:rsid w:val="5EB17595"/>
    <w:rsid w:val="5EB36B05"/>
    <w:rsid w:val="5EDB4D06"/>
    <w:rsid w:val="5F75169A"/>
    <w:rsid w:val="60755DD3"/>
    <w:rsid w:val="6164743E"/>
    <w:rsid w:val="61FA2D83"/>
    <w:rsid w:val="623D2069"/>
    <w:rsid w:val="625D1A11"/>
    <w:rsid w:val="628B44B8"/>
    <w:rsid w:val="62B41061"/>
    <w:rsid w:val="649B129D"/>
    <w:rsid w:val="6517376D"/>
    <w:rsid w:val="65E60373"/>
    <w:rsid w:val="66AC494B"/>
    <w:rsid w:val="66DA0BD2"/>
    <w:rsid w:val="66FA0C68"/>
    <w:rsid w:val="66FA7B6B"/>
    <w:rsid w:val="6717608B"/>
    <w:rsid w:val="683666CC"/>
    <w:rsid w:val="68384097"/>
    <w:rsid w:val="687876D4"/>
    <w:rsid w:val="68CD302B"/>
    <w:rsid w:val="69B14C92"/>
    <w:rsid w:val="69B81561"/>
    <w:rsid w:val="6BA060E7"/>
    <w:rsid w:val="6C13438A"/>
    <w:rsid w:val="6C702E35"/>
    <w:rsid w:val="6D634DD0"/>
    <w:rsid w:val="6D6C74D2"/>
    <w:rsid w:val="6E6B451C"/>
    <w:rsid w:val="6EBD674C"/>
    <w:rsid w:val="70421EDB"/>
    <w:rsid w:val="70CF6098"/>
    <w:rsid w:val="70D81215"/>
    <w:rsid w:val="70E906AB"/>
    <w:rsid w:val="71E97E3B"/>
    <w:rsid w:val="72316DE4"/>
    <w:rsid w:val="723B6876"/>
    <w:rsid w:val="72CF2C59"/>
    <w:rsid w:val="72D7380D"/>
    <w:rsid w:val="72D91F50"/>
    <w:rsid w:val="73A45786"/>
    <w:rsid w:val="73B4408A"/>
    <w:rsid w:val="73CA3119"/>
    <w:rsid w:val="74292D30"/>
    <w:rsid w:val="746275B8"/>
    <w:rsid w:val="74AF6AD0"/>
    <w:rsid w:val="74E62036"/>
    <w:rsid w:val="752350ED"/>
    <w:rsid w:val="754C263C"/>
    <w:rsid w:val="759C1C7F"/>
    <w:rsid w:val="75A164C6"/>
    <w:rsid w:val="75B35B94"/>
    <w:rsid w:val="764121B7"/>
    <w:rsid w:val="76AD17F4"/>
    <w:rsid w:val="76CB24D9"/>
    <w:rsid w:val="771B5676"/>
    <w:rsid w:val="77AD0969"/>
    <w:rsid w:val="77AE2A0E"/>
    <w:rsid w:val="77C968D2"/>
    <w:rsid w:val="77F47C1E"/>
    <w:rsid w:val="77FC23AC"/>
    <w:rsid w:val="792E20FF"/>
    <w:rsid w:val="79A96ECA"/>
    <w:rsid w:val="7A6C00FA"/>
    <w:rsid w:val="7A7C307A"/>
    <w:rsid w:val="7AA61AAC"/>
    <w:rsid w:val="7AC60117"/>
    <w:rsid w:val="7B0255BB"/>
    <w:rsid w:val="7B1F6827"/>
    <w:rsid w:val="7B6928AE"/>
    <w:rsid w:val="7BE90C3C"/>
    <w:rsid w:val="7BEA2DA7"/>
    <w:rsid w:val="7C0105C3"/>
    <w:rsid w:val="7C1B1E8F"/>
    <w:rsid w:val="7CF4420F"/>
    <w:rsid w:val="7D086B65"/>
    <w:rsid w:val="7DC029A5"/>
    <w:rsid w:val="7ED763B1"/>
    <w:rsid w:val="7EE6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Autospacing="1" w:after="0" w:afterAutospacing="1"/>
    </w:pPr>
    <w:rPr>
      <w:sz w:val="24"/>
    </w:rPr>
  </w:style>
  <w:style w:type="paragraph" w:styleId="8">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1009</Words>
  <Characters>5756</Characters>
  <Lines>47</Lines>
  <Paragraphs>13</Paragraphs>
  <TotalTime>23</TotalTime>
  <ScaleCrop>false</ScaleCrop>
  <LinksUpToDate>false</LinksUpToDate>
  <CharactersWithSpaces>6752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2020-01-15T06:13:00Z</dcterms:created>
  <dc:creator>于我</dc:creator>
  <cp:lastModifiedBy>天天晴朗</cp:lastModifiedBy>
  <cp:lastPrinted>2021-04-12T08:24:00Z</cp:lastPrinted>
  <dcterms:modified xsi:type="dcterms:W3CDTF">2021-09-26T07:10:39Z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043EA3646BBE4725B74403EAC7748A3C</vt:lpwstr>
  </property>
</Properties>
</file>